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CB1C" w14:textId="77777777" w:rsidR="00BF3415" w:rsidRPr="00587C22" w:rsidRDefault="00BF3415" w:rsidP="00873AD2">
      <w:pPr>
        <w:ind w:firstLine="6237"/>
        <w:rPr>
          <w:sz w:val="24"/>
          <w:szCs w:val="24"/>
        </w:rPr>
      </w:pPr>
      <w:r w:rsidRPr="00587C22">
        <w:rPr>
          <w:sz w:val="24"/>
          <w:szCs w:val="24"/>
        </w:rPr>
        <w:t>Приложение</w:t>
      </w:r>
    </w:p>
    <w:p w14:paraId="6176A206" w14:textId="77777777" w:rsidR="00BF3415" w:rsidRPr="00587C22" w:rsidRDefault="00BF3415" w:rsidP="00873AD2">
      <w:pPr>
        <w:ind w:firstLine="6237"/>
        <w:rPr>
          <w:sz w:val="24"/>
          <w:szCs w:val="24"/>
        </w:rPr>
      </w:pPr>
      <w:r w:rsidRPr="00587C22">
        <w:rPr>
          <w:sz w:val="24"/>
          <w:szCs w:val="24"/>
        </w:rPr>
        <w:t xml:space="preserve">к решению Думы </w:t>
      </w:r>
    </w:p>
    <w:p w14:paraId="1F32AA81" w14:textId="77777777" w:rsidR="00BF3415" w:rsidRPr="00587C22" w:rsidRDefault="00BF3415" w:rsidP="00873AD2">
      <w:pPr>
        <w:ind w:firstLine="6237"/>
        <w:rPr>
          <w:sz w:val="24"/>
          <w:szCs w:val="24"/>
        </w:rPr>
      </w:pPr>
      <w:r w:rsidRPr="00587C22">
        <w:rPr>
          <w:sz w:val="24"/>
          <w:szCs w:val="24"/>
        </w:rPr>
        <w:t xml:space="preserve">Черемховского районного </w:t>
      </w:r>
    </w:p>
    <w:p w14:paraId="75C3E709" w14:textId="77777777" w:rsidR="00BF3415" w:rsidRPr="00587C22" w:rsidRDefault="00BF3415" w:rsidP="00873AD2">
      <w:pPr>
        <w:ind w:firstLine="6237"/>
        <w:rPr>
          <w:sz w:val="24"/>
          <w:szCs w:val="24"/>
        </w:rPr>
      </w:pPr>
      <w:r w:rsidRPr="00587C22">
        <w:rPr>
          <w:sz w:val="24"/>
          <w:szCs w:val="24"/>
        </w:rPr>
        <w:t>муниципального образования</w:t>
      </w:r>
    </w:p>
    <w:p w14:paraId="77832BBE" w14:textId="69060CE2" w:rsidR="00BF3415" w:rsidRPr="00587C22" w:rsidRDefault="00BF3415" w:rsidP="00873AD2">
      <w:pPr>
        <w:ind w:firstLine="6237"/>
        <w:rPr>
          <w:sz w:val="24"/>
          <w:szCs w:val="24"/>
        </w:rPr>
      </w:pPr>
      <w:r w:rsidRPr="00587C22">
        <w:rPr>
          <w:sz w:val="24"/>
          <w:szCs w:val="24"/>
        </w:rPr>
        <w:t xml:space="preserve">от </w:t>
      </w:r>
      <w:r w:rsidR="004B6D0E" w:rsidRPr="00587C22">
        <w:rPr>
          <w:sz w:val="24"/>
          <w:szCs w:val="24"/>
        </w:rPr>
        <w:t>«</w:t>
      </w:r>
      <w:r w:rsidR="00EB598D" w:rsidRPr="00C621FB">
        <w:rPr>
          <w:sz w:val="24"/>
          <w:szCs w:val="24"/>
        </w:rPr>
        <w:t>2</w:t>
      </w:r>
      <w:r w:rsidR="00710006">
        <w:rPr>
          <w:sz w:val="24"/>
          <w:szCs w:val="24"/>
        </w:rPr>
        <w:t>8</w:t>
      </w:r>
      <w:r w:rsidR="004B6D0E" w:rsidRPr="00587C22">
        <w:rPr>
          <w:sz w:val="24"/>
          <w:szCs w:val="24"/>
        </w:rPr>
        <w:t xml:space="preserve">» </w:t>
      </w:r>
      <w:r w:rsidR="00710006">
        <w:rPr>
          <w:sz w:val="24"/>
          <w:szCs w:val="24"/>
        </w:rPr>
        <w:t>апреля</w:t>
      </w:r>
      <w:r w:rsidR="00EB598D">
        <w:rPr>
          <w:sz w:val="24"/>
          <w:szCs w:val="24"/>
        </w:rPr>
        <w:t xml:space="preserve"> </w:t>
      </w:r>
      <w:r w:rsidR="004B6D0E" w:rsidRPr="00587C22">
        <w:rPr>
          <w:sz w:val="24"/>
          <w:szCs w:val="24"/>
        </w:rPr>
        <w:t>202</w:t>
      </w:r>
      <w:r w:rsidR="00710006">
        <w:rPr>
          <w:sz w:val="24"/>
          <w:szCs w:val="24"/>
        </w:rPr>
        <w:t>1</w:t>
      </w:r>
      <w:r w:rsidR="00C621FB">
        <w:rPr>
          <w:sz w:val="24"/>
          <w:szCs w:val="24"/>
        </w:rPr>
        <w:t xml:space="preserve"> года</w:t>
      </w:r>
      <w:r w:rsidR="00587C22">
        <w:rPr>
          <w:sz w:val="24"/>
          <w:szCs w:val="24"/>
        </w:rPr>
        <w:t xml:space="preserve"> №</w:t>
      </w:r>
      <w:r w:rsidR="00873AD2">
        <w:rPr>
          <w:sz w:val="24"/>
          <w:szCs w:val="24"/>
        </w:rPr>
        <w:t xml:space="preserve"> 113</w:t>
      </w:r>
    </w:p>
    <w:p w14:paraId="7E321261" w14:textId="77777777" w:rsidR="00BF3415" w:rsidRPr="00FB07F5" w:rsidRDefault="00BF3415" w:rsidP="00BF3415">
      <w:pPr>
        <w:rPr>
          <w:sz w:val="27"/>
          <w:szCs w:val="27"/>
        </w:rPr>
      </w:pPr>
    </w:p>
    <w:p w14:paraId="61F804E7" w14:textId="77777777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Отчет о деятельности</w:t>
      </w:r>
    </w:p>
    <w:p w14:paraId="02E100E4" w14:textId="681D702D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Контрольно-счетной палаты Черемховского районного муниципального образования за 20</w:t>
      </w:r>
      <w:r w:rsidR="00710006">
        <w:rPr>
          <w:b/>
          <w:sz w:val="28"/>
          <w:szCs w:val="28"/>
        </w:rPr>
        <w:t>20</w:t>
      </w:r>
      <w:r w:rsidRPr="00EF78E5">
        <w:rPr>
          <w:b/>
          <w:sz w:val="28"/>
          <w:szCs w:val="28"/>
        </w:rPr>
        <w:t xml:space="preserve"> год</w:t>
      </w:r>
    </w:p>
    <w:p w14:paraId="0CEBDEAF" w14:textId="77777777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F78E5">
        <w:rPr>
          <w:sz w:val="28"/>
          <w:szCs w:val="28"/>
        </w:rPr>
        <w:t xml:space="preserve"> </w:t>
      </w:r>
    </w:p>
    <w:p w14:paraId="4FCA875D" w14:textId="349223C9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rFonts w:eastAsia="Times New Roman"/>
          <w:sz w:val="28"/>
          <w:szCs w:val="28"/>
          <w:lang w:eastAsia="ru-RU"/>
        </w:rPr>
        <w:t xml:space="preserve">Отчет о деятельности Контрольно-счетной палаты </w:t>
      </w:r>
      <w:r w:rsidRPr="00EF78E5">
        <w:rPr>
          <w:sz w:val="28"/>
          <w:szCs w:val="28"/>
          <w:lang w:eastAsia="ru-RU"/>
        </w:rPr>
        <w:t>Черемховского районного муниципального образования</w:t>
      </w:r>
      <w:r w:rsidRPr="00EF78E5">
        <w:rPr>
          <w:rFonts w:eastAsia="Times New Roman"/>
          <w:sz w:val="28"/>
          <w:szCs w:val="28"/>
          <w:lang w:eastAsia="ru-RU"/>
        </w:rPr>
        <w:t xml:space="preserve"> за 20</w:t>
      </w:r>
      <w:r w:rsidR="00710006">
        <w:rPr>
          <w:rFonts w:eastAsia="Times New Roman"/>
          <w:sz w:val="28"/>
          <w:szCs w:val="28"/>
          <w:lang w:eastAsia="ru-RU"/>
        </w:rPr>
        <w:t>20</w:t>
      </w:r>
      <w:r w:rsidRPr="00EF78E5">
        <w:rPr>
          <w:rFonts w:eastAsia="Times New Roman"/>
          <w:sz w:val="28"/>
          <w:szCs w:val="28"/>
          <w:lang w:eastAsia="ru-RU"/>
        </w:rPr>
        <w:t xml:space="preserve"> год подготовлен в соответствии со статьей 19 </w:t>
      </w:r>
      <w:r w:rsidRPr="00EF78E5">
        <w:rPr>
          <w:sz w:val="28"/>
          <w:szCs w:val="28"/>
        </w:rPr>
        <w:t>Федерального закона от 0</w:t>
      </w:r>
      <w:bookmarkStart w:id="0" w:name="_GoBack"/>
      <w:bookmarkEnd w:id="0"/>
      <w:r w:rsidRPr="00EF78E5">
        <w:rPr>
          <w:sz w:val="28"/>
          <w:szCs w:val="28"/>
        </w:rPr>
        <w:t>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97190B">
        <w:rPr>
          <w:sz w:val="28"/>
          <w:szCs w:val="28"/>
        </w:rPr>
        <w:t>ем</w:t>
      </w:r>
      <w:r w:rsidRPr="00EF78E5">
        <w:rPr>
          <w:sz w:val="28"/>
          <w:szCs w:val="28"/>
        </w:rPr>
        <w:t xml:space="preserve"> о Контрольно-счетной палате Черемховского районного муниципального образования (далее – Положение о КСП),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решением Думы </w:t>
      </w:r>
      <w:r w:rsidR="00DF7E2B" w:rsidRPr="00DF7E2B">
        <w:rPr>
          <w:sz w:val="28"/>
          <w:szCs w:val="28"/>
        </w:rPr>
        <w:t xml:space="preserve">Черемховского районного муниципального образования </w:t>
      </w:r>
      <w:r w:rsidRPr="00EF78E5">
        <w:rPr>
          <w:sz w:val="28"/>
          <w:szCs w:val="28"/>
        </w:rPr>
        <w:t>от 06.03.2012 № 192, Стандарт</w:t>
      </w:r>
      <w:r w:rsidR="0097190B">
        <w:rPr>
          <w:sz w:val="28"/>
          <w:szCs w:val="28"/>
        </w:rPr>
        <w:t>ом</w:t>
      </w:r>
      <w:r w:rsidRPr="00EF78E5">
        <w:rPr>
          <w:sz w:val="28"/>
          <w:szCs w:val="28"/>
        </w:rPr>
        <w:t xml:space="preserve">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распоряжением председателя от 25.09.2013 № 22-р.</w:t>
      </w:r>
    </w:p>
    <w:p w14:paraId="2D300131" w14:textId="78CA4C6C" w:rsidR="003F59A7" w:rsidRDefault="003F59A7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Деятельность Контрольно-счетной палаты</w:t>
      </w:r>
      <w:r w:rsidR="00DF7E2B">
        <w:rPr>
          <w:sz w:val="28"/>
          <w:szCs w:val="28"/>
        </w:rPr>
        <w:t xml:space="preserve"> (далее – КСП)</w:t>
      </w:r>
      <w:r w:rsidRPr="00EF78E5">
        <w:rPr>
          <w:sz w:val="28"/>
          <w:szCs w:val="28"/>
        </w:rPr>
        <w:t xml:space="preserve"> построена на основе годового плана. Планирование деятельности в 20</w:t>
      </w:r>
      <w:r w:rsidR="00710006"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году осуществлялось исходя из наличия трудовых ресурсов, обязательности соблюдения процедур и сроков, установленных бюджетным законодательством, в соответствии с поручениями Думы Черемховского районного муниципального образования</w:t>
      </w:r>
      <w:r w:rsidR="007D3C52">
        <w:rPr>
          <w:sz w:val="28"/>
          <w:szCs w:val="28"/>
        </w:rPr>
        <w:t xml:space="preserve"> (далее – Дума ЧРМО)</w:t>
      </w:r>
      <w:r w:rsidRPr="00EF78E5">
        <w:rPr>
          <w:sz w:val="28"/>
          <w:szCs w:val="28"/>
        </w:rPr>
        <w:t>, предложениями и запросами мэра района, с учетом переданных</w:t>
      </w:r>
      <w:r w:rsidR="00C60494">
        <w:rPr>
          <w:sz w:val="28"/>
          <w:szCs w:val="28"/>
        </w:rPr>
        <w:t xml:space="preserve"> в 2019 году</w:t>
      </w:r>
      <w:r w:rsidRPr="00EF78E5">
        <w:rPr>
          <w:sz w:val="28"/>
          <w:szCs w:val="28"/>
        </w:rPr>
        <w:t xml:space="preserve"> полномочий по осуществлению внешнего муниципального </w:t>
      </w:r>
      <w:r w:rsidR="005A02BB">
        <w:rPr>
          <w:sz w:val="28"/>
          <w:szCs w:val="28"/>
        </w:rPr>
        <w:t xml:space="preserve">финансового </w:t>
      </w:r>
      <w:r w:rsidRPr="00EF78E5">
        <w:rPr>
          <w:sz w:val="28"/>
          <w:szCs w:val="28"/>
        </w:rPr>
        <w:t>контроля поселениями Черемховского района.</w:t>
      </w:r>
    </w:p>
    <w:p w14:paraId="4E41BC07" w14:textId="6086B311" w:rsidR="003F18CE" w:rsidRPr="005E2CA7" w:rsidRDefault="003F18CE" w:rsidP="005E2CA7">
      <w:pPr>
        <w:tabs>
          <w:tab w:val="left" w:pos="9072"/>
        </w:tabs>
        <w:ind w:firstLine="708"/>
        <w:contextualSpacing/>
        <w:jc w:val="both"/>
        <w:rPr>
          <w:iCs/>
          <w:sz w:val="28"/>
          <w:szCs w:val="28"/>
        </w:rPr>
      </w:pPr>
      <w:r w:rsidRPr="00DA086D">
        <w:rPr>
          <w:sz w:val="28"/>
          <w:szCs w:val="28"/>
        </w:rPr>
        <w:t>О</w:t>
      </w:r>
      <w:r w:rsidR="00E53FC7">
        <w:rPr>
          <w:sz w:val="28"/>
          <w:szCs w:val="28"/>
        </w:rPr>
        <w:t>бщий о</w:t>
      </w:r>
      <w:r w:rsidRPr="00DA086D">
        <w:rPr>
          <w:sz w:val="28"/>
          <w:szCs w:val="28"/>
        </w:rPr>
        <w:t>бъем средств, проверенных в ходе контрольных мероприятий</w:t>
      </w:r>
      <w:r w:rsidR="00A5525B">
        <w:rPr>
          <w:sz w:val="28"/>
          <w:szCs w:val="28"/>
        </w:rPr>
        <w:t xml:space="preserve"> в </w:t>
      </w:r>
      <w:r w:rsidR="00A5525B" w:rsidRPr="009541A0">
        <w:rPr>
          <w:sz w:val="28"/>
          <w:szCs w:val="28"/>
        </w:rPr>
        <w:t>20</w:t>
      </w:r>
      <w:r w:rsidR="00710006" w:rsidRPr="009541A0">
        <w:rPr>
          <w:sz w:val="28"/>
          <w:szCs w:val="28"/>
        </w:rPr>
        <w:t>20</w:t>
      </w:r>
      <w:r w:rsidR="00A5525B" w:rsidRPr="009541A0">
        <w:rPr>
          <w:sz w:val="28"/>
          <w:szCs w:val="28"/>
        </w:rPr>
        <w:t xml:space="preserve"> году</w:t>
      </w:r>
      <w:r w:rsidRPr="009541A0">
        <w:rPr>
          <w:sz w:val="28"/>
          <w:szCs w:val="28"/>
        </w:rPr>
        <w:t>,</w:t>
      </w:r>
      <w:r w:rsidR="00E53FC7" w:rsidRPr="009541A0">
        <w:rPr>
          <w:sz w:val="28"/>
          <w:szCs w:val="28"/>
        </w:rPr>
        <w:t xml:space="preserve"> </w:t>
      </w:r>
      <w:r w:rsidRPr="009541A0">
        <w:rPr>
          <w:sz w:val="28"/>
          <w:szCs w:val="28"/>
        </w:rPr>
        <w:t>составил</w:t>
      </w:r>
      <w:r w:rsidR="00DC0CC6" w:rsidRPr="009541A0">
        <w:rPr>
          <w:sz w:val="28"/>
          <w:szCs w:val="28"/>
        </w:rPr>
        <w:t xml:space="preserve"> </w:t>
      </w:r>
      <w:r w:rsidR="00D61FBC" w:rsidRPr="009541A0">
        <w:rPr>
          <w:sz w:val="28"/>
          <w:szCs w:val="28"/>
        </w:rPr>
        <w:t>66 128,5</w:t>
      </w:r>
      <w:r w:rsidRPr="009541A0">
        <w:rPr>
          <w:rFonts w:eastAsia="Calibri"/>
          <w:color w:val="000000"/>
          <w:sz w:val="28"/>
          <w:szCs w:val="28"/>
          <w:u w:color="000000"/>
        </w:rPr>
        <w:t xml:space="preserve"> </w:t>
      </w:r>
      <w:r w:rsidRPr="009541A0">
        <w:rPr>
          <w:sz w:val="28"/>
          <w:szCs w:val="28"/>
        </w:rPr>
        <w:t>тыс. руб</w:t>
      </w:r>
      <w:r w:rsidR="00E53FC7" w:rsidRPr="009541A0">
        <w:rPr>
          <w:sz w:val="28"/>
          <w:szCs w:val="28"/>
        </w:rPr>
        <w:t>лей</w:t>
      </w:r>
      <w:r w:rsidRPr="009541A0">
        <w:rPr>
          <w:sz w:val="28"/>
          <w:szCs w:val="28"/>
        </w:rPr>
        <w:t>, средств, охваченных внешней</w:t>
      </w:r>
      <w:r w:rsidRPr="00DA086D">
        <w:rPr>
          <w:sz w:val="28"/>
          <w:szCs w:val="28"/>
        </w:rPr>
        <w:t xml:space="preserve"> проверкой отчета об исполнении бюджета</w:t>
      </w:r>
      <w:r w:rsidR="00E53FC7">
        <w:rPr>
          <w:sz w:val="28"/>
          <w:szCs w:val="28"/>
        </w:rPr>
        <w:t>,</w:t>
      </w:r>
      <w:r w:rsidRPr="00DA086D">
        <w:rPr>
          <w:sz w:val="28"/>
          <w:szCs w:val="28"/>
        </w:rPr>
        <w:t xml:space="preserve"> </w:t>
      </w:r>
      <w:r w:rsidR="00CF55C1">
        <w:rPr>
          <w:sz w:val="28"/>
          <w:szCs w:val="28"/>
        </w:rPr>
        <w:t>1</w:t>
      </w:r>
      <w:r w:rsidR="00E54278">
        <w:rPr>
          <w:sz w:val="28"/>
          <w:szCs w:val="28"/>
        </w:rPr>
        <w:t> 594 243,6</w:t>
      </w:r>
      <w:r w:rsidRPr="00DA08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</w:t>
      </w:r>
      <w:r w:rsidRPr="00DA086D"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</w:t>
      </w:r>
      <w:r w:rsidR="00D61FBC">
        <w:rPr>
          <w:iCs/>
          <w:sz w:val="28"/>
          <w:szCs w:val="28"/>
        </w:rPr>
        <w:t>10 942,3</w:t>
      </w:r>
      <w:r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>лей.</w:t>
      </w:r>
      <w:r w:rsidR="008A2F0B">
        <w:rPr>
          <w:iCs/>
          <w:sz w:val="28"/>
          <w:szCs w:val="28"/>
        </w:rPr>
        <w:t xml:space="preserve"> </w:t>
      </w:r>
      <w:r w:rsidR="00A679BE">
        <w:rPr>
          <w:iCs/>
          <w:sz w:val="28"/>
          <w:szCs w:val="28"/>
        </w:rPr>
        <w:t xml:space="preserve">В 2020 году </w:t>
      </w:r>
      <w:r w:rsidR="005E2CA7">
        <w:rPr>
          <w:iCs/>
          <w:sz w:val="28"/>
          <w:szCs w:val="28"/>
        </w:rPr>
        <w:t xml:space="preserve">объектам контрольных мероприятий </w:t>
      </w:r>
      <w:r w:rsidR="005E2CA7" w:rsidRPr="00A56C11">
        <w:rPr>
          <w:iCs/>
          <w:sz w:val="28"/>
          <w:szCs w:val="28"/>
        </w:rPr>
        <w:t>направлено 14 представлений о выявленных нарушениях, на которые</w:t>
      </w:r>
      <w:r w:rsidR="005E2CA7" w:rsidRPr="005E2CA7">
        <w:rPr>
          <w:iCs/>
          <w:sz w:val="28"/>
          <w:szCs w:val="28"/>
        </w:rPr>
        <w:t xml:space="preserve"> своевременно были получены ответы </w:t>
      </w:r>
      <w:r w:rsidR="005E2CA7">
        <w:rPr>
          <w:iCs/>
          <w:sz w:val="28"/>
          <w:szCs w:val="28"/>
        </w:rPr>
        <w:t>либо</w:t>
      </w:r>
      <w:r w:rsidR="005E2CA7" w:rsidRPr="005E2CA7">
        <w:rPr>
          <w:iCs/>
          <w:sz w:val="28"/>
          <w:szCs w:val="28"/>
        </w:rPr>
        <w:t xml:space="preserve"> составлены планы</w:t>
      </w:r>
      <w:r w:rsidR="005E2CA7">
        <w:rPr>
          <w:iCs/>
          <w:sz w:val="28"/>
          <w:szCs w:val="28"/>
        </w:rPr>
        <w:t xml:space="preserve"> </w:t>
      </w:r>
      <w:r w:rsidR="005E2CA7" w:rsidRPr="005E2CA7">
        <w:rPr>
          <w:iCs/>
          <w:sz w:val="28"/>
          <w:szCs w:val="28"/>
        </w:rPr>
        <w:t>мероприятий, предусматривающие устранение выявленных нарушений и недостатков.</w:t>
      </w:r>
      <w:r w:rsidR="005E2CA7"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В течение 20</w:t>
      </w:r>
      <w:r w:rsidR="00D61FBC">
        <w:rPr>
          <w:iCs/>
          <w:sz w:val="28"/>
          <w:szCs w:val="28"/>
        </w:rPr>
        <w:t>20</w:t>
      </w:r>
      <w:r w:rsidRPr="00DA086D">
        <w:rPr>
          <w:iCs/>
          <w:sz w:val="28"/>
          <w:szCs w:val="28"/>
        </w:rPr>
        <w:t xml:space="preserve"> года фактов нецелевого использования бюджетных средств не выявлено. </w:t>
      </w:r>
    </w:p>
    <w:p w14:paraId="52AF306C" w14:textId="0B6D0888" w:rsidR="00BF3415" w:rsidRPr="00EF78E5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В соответствии с возложенными на контрольно-счетные органы полномочия</w:t>
      </w:r>
      <w:r w:rsidR="00EF78E5">
        <w:rPr>
          <w:sz w:val="28"/>
          <w:szCs w:val="28"/>
        </w:rPr>
        <w:t>ми</w:t>
      </w:r>
      <w:r w:rsidRPr="00EF78E5">
        <w:rPr>
          <w:sz w:val="28"/>
          <w:szCs w:val="28"/>
        </w:rPr>
        <w:t xml:space="preserve">, деятельность КСП в отчетном году была направлена на:  </w:t>
      </w:r>
    </w:p>
    <w:p w14:paraId="0F83D935" w14:textId="3830ABC6" w:rsidR="007D1AFD" w:rsidRPr="00EF78E5" w:rsidRDefault="00BF3415" w:rsidP="007D1AFD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 xml:space="preserve">1. Контроль за исполнением </w:t>
      </w:r>
      <w:r w:rsidR="00FF7893">
        <w:rPr>
          <w:sz w:val="28"/>
          <w:szCs w:val="28"/>
        </w:rPr>
        <w:t xml:space="preserve">районного </w:t>
      </w:r>
      <w:r w:rsidRPr="00EF78E5">
        <w:rPr>
          <w:sz w:val="28"/>
          <w:szCs w:val="28"/>
        </w:rPr>
        <w:t xml:space="preserve">бюджета </w:t>
      </w:r>
      <w:r w:rsidR="006D7702">
        <w:rPr>
          <w:sz w:val="28"/>
          <w:szCs w:val="28"/>
        </w:rPr>
        <w:t xml:space="preserve">и бюджетов сельских поселений </w:t>
      </w:r>
      <w:r w:rsidR="00FF7893" w:rsidRPr="00FF7893">
        <w:rPr>
          <w:sz w:val="28"/>
          <w:szCs w:val="28"/>
        </w:rPr>
        <w:t>Черемховского районного муниципального образования</w:t>
      </w:r>
      <w:r w:rsidRPr="00EF78E5">
        <w:rPr>
          <w:sz w:val="28"/>
          <w:szCs w:val="28"/>
        </w:rPr>
        <w:t>.</w:t>
      </w:r>
      <w:r w:rsidRPr="00EF78E5">
        <w:rPr>
          <w:b/>
          <w:sz w:val="28"/>
          <w:szCs w:val="28"/>
        </w:rPr>
        <w:t xml:space="preserve"> </w:t>
      </w:r>
      <w:r w:rsidRPr="00EF78E5">
        <w:rPr>
          <w:sz w:val="28"/>
          <w:szCs w:val="28"/>
        </w:rPr>
        <w:t>В 20</w:t>
      </w:r>
      <w:r w:rsidR="009541A0"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году К</w:t>
      </w:r>
      <w:r w:rsidR="00DF7E2B">
        <w:rPr>
          <w:sz w:val="28"/>
          <w:szCs w:val="28"/>
        </w:rPr>
        <w:t>СП</w:t>
      </w:r>
      <w:r w:rsidRPr="00EF78E5">
        <w:rPr>
          <w:sz w:val="28"/>
          <w:szCs w:val="28"/>
        </w:rPr>
        <w:t xml:space="preserve"> осуществлен комплекс контрольных и экспертно-аналитических мероприятий, необходимых для подготовки заключения на</w:t>
      </w:r>
      <w:r w:rsidR="00E3313A" w:rsidRPr="00E3313A">
        <w:rPr>
          <w:sz w:val="28"/>
          <w:szCs w:val="28"/>
        </w:rPr>
        <w:t xml:space="preserve"> отчет об исполнении </w:t>
      </w:r>
      <w:r w:rsidR="00E3313A" w:rsidRPr="00E3313A">
        <w:rPr>
          <w:sz w:val="28"/>
          <w:szCs w:val="28"/>
        </w:rPr>
        <w:lastRenderedPageBreak/>
        <w:t>районного бюджета и бюджетов сельских поселений за 201</w:t>
      </w:r>
      <w:r w:rsidR="009541A0">
        <w:rPr>
          <w:sz w:val="28"/>
          <w:szCs w:val="28"/>
        </w:rPr>
        <w:t>9</w:t>
      </w:r>
      <w:r w:rsidR="00E3313A" w:rsidRPr="00E3313A">
        <w:rPr>
          <w:sz w:val="28"/>
          <w:szCs w:val="28"/>
        </w:rPr>
        <w:t xml:space="preserve"> год</w:t>
      </w:r>
      <w:r w:rsidR="00E3313A">
        <w:rPr>
          <w:sz w:val="28"/>
          <w:szCs w:val="28"/>
        </w:rPr>
        <w:t>, на</w:t>
      </w:r>
      <w:r w:rsidR="00E3313A" w:rsidRPr="00E3313A">
        <w:rPr>
          <w:sz w:val="28"/>
          <w:szCs w:val="28"/>
        </w:rPr>
        <w:t xml:space="preserve"> </w:t>
      </w:r>
      <w:r w:rsidRPr="00EF78E5">
        <w:rPr>
          <w:sz w:val="28"/>
          <w:szCs w:val="28"/>
        </w:rPr>
        <w:t>проект</w:t>
      </w:r>
      <w:r w:rsidR="000F7106">
        <w:rPr>
          <w:sz w:val="28"/>
          <w:szCs w:val="28"/>
        </w:rPr>
        <w:t>ы</w:t>
      </w:r>
      <w:r w:rsidRPr="00EF78E5">
        <w:rPr>
          <w:sz w:val="28"/>
          <w:szCs w:val="28"/>
        </w:rPr>
        <w:t xml:space="preserve"> решени</w:t>
      </w:r>
      <w:r w:rsidR="000F7106">
        <w:rPr>
          <w:sz w:val="28"/>
          <w:szCs w:val="28"/>
        </w:rPr>
        <w:t>й</w:t>
      </w:r>
      <w:r w:rsidRPr="00EF78E5">
        <w:rPr>
          <w:sz w:val="28"/>
          <w:szCs w:val="28"/>
        </w:rPr>
        <w:t xml:space="preserve"> Думы ЧРМО</w:t>
      </w:r>
      <w:r w:rsidR="006D7702">
        <w:rPr>
          <w:sz w:val="28"/>
          <w:szCs w:val="28"/>
        </w:rPr>
        <w:t xml:space="preserve"> и Дум сельских поселений</w:t>
      </w:r>
      <w:r w:rsidRPr="00EF78E5">
        <w:rPr>
          <w:sz w:val="28"/>
          <w:szCs w:val="28"/>
        </w:rPr>
        <w:t xml:space="preserve"> о бюджете на 20</w:t>
      </w:r>
      <w:r w:rsidR="00804DA6">
        <w:rPr>
          <w:sz w:val="28"/>
          <w:szCs w:val="28"/>
        </w:rPr>
        <w:t>2</w:t>
      </w:r>
      <w:r w:rsidR="009541A0">
        <w:rPr>
          <w:sz w:val="28"/>
          <w:szCs w:val="28"/>
        </w:rPr>
        <w:t>1</w:t>
      </w:r>
      <w:r w:rsidRPr="00EF78E5">
        <w:rPr>
          <w:sz w:val="28"/>
          <w:szCs w:val="28"/>
        </w:rPr>
        <w:t xml:space="preserve"> год и на плановый период 202</w:t>
      </w:r>
      <w:r w:rsidR="009541A0">
        <w:rPr>
          <w:sz w:val="28"/>
          <w:szCs w:val="28"/>
        </w:rPr>
        <w:t>2</w:t>
      </w:r>
      <w:r w:rsidRPr="00EF78E5">
        <w:rPr>
          <w:sz w:val="28"/>
          <w:szCs w:val="28"/>
        </w:rPr>
        <w:t xml:space="preserve"> и 202</w:t>
      </w:r>
      <w:r w:rsidR="009541A0">
        <w:rPr>
          <w:sz w:val="28"/>
          <w:szCs w:val="28"/>
        </w:rPr>
        <w:t>3</w:t>
      </w:r>
      <w:r w:rsidRPr="00EF78E5">
        <w:rPr>
          <w:sz w:val="28"/>
          <w:szCs w:val="28"/>
        </w:rPr>
        <w:t xml:space="preserve"> годов</w:t>
      </w:r>
      <w:r w:rsidRPr="009D0072">
        <w:rPr>
          <w:sz w:val="28"/>
          <w:szCs w:val="28"/>
        </w:rPr>
        <w:t xml:space="preserve">. </w:t>
      </w:r>
    </w:p>
    <w:p w14:paraId="56BD9643" w14:textId="4AB8F289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2. Последующий контроль за исполнением</w:t>
      </w:r>
      <w:r w:rsidR="007D1AFD">
        <w:rPr>
          <w:sz w:val="28"/>
          <w:szCs w:val="28"/>
        </w:rPr>
        <w:t xml:space="preserve"> бюджета</w:t>
      </w:r>
      <w:r w:rsidR="006E1333">
        <w:rPr>
          <w:sz w:val="28"/>
          <w:szCs w:val="28"/>
        </w:rPr>
        <w:t xml:space="preserve"> заключался в</w:t>
      </w:r>
      <w:r w:rsidR="007D1AFD">
        <w:rPr>
          <w:sz w:val="28"/>
          <w:szCs w:val="28"/>
        </w:rPr>
        <w:t xml:space="preserve"> проведени</w:t>
      </w:r>
      <w:r w:rsidR="006E1333">
        <w:rPr>
          <w:sz w:val="28"/>
          <w:szCs w:val="28"/>
        </w:rPr>
        <w:t>и</w:t>
      </w:r>
      <w:r w:rsidR="007D1AFD">
        <w:rPr>
          <w:sz w:val="28"/>
          <w:szCs w:val="28"/>
        </w:rPr>
        <w:t xml:space="preserve"> внешней проверки</w:t>
      </w:r>
      <w:r w:rsidRPr="00E374AB">
        <w:rPr>
          <w:sz w:val="28"/>
          <w:szCs w:val="28"/>
        </w:rPr>
        <w:t xml:space="preserve"> годового отчета об</w:t>
      </w:r>
      <w:r>
        <w:rPr>
          <w:sz w:val="28"/>
          <w:szCs w:val="28"/>
        </w:rPr>
        <w:t xml:space="preserve"> исполнении бюджета ЧРМО за 201</w:t>
      </w:r>
      <w:r w:rsidR="00E80FFF">
        <w:rPr>
          <w:sz w:val="28"/>
          <w:szCs w:val="28"/>
        </w:rPr>
        <w:t xml:space="preserve">9 </w:t>
      </w:r>
      <w:r w:rsidRPr="00E374AB">
        <w:rPr>
          <w:sz w:val="28"/>
          <w:szCs w:val="28"/>
        </w:rPr>
        <w:t>год. В соответствии с Планом работы К</w:t>
      </w:r>
      <w:r w:rsidR="00DF7E2B">
        <w:rPr>
          <w:sz w:val="28"/>
          <w:szCs w:val="28"/>
        </w:rPr>
        <w:t>СП</w:t>
      </w:r>
      <w:r w:rsidRPr="00E374AB">
        <w:rPr>
          <w:sz w:val="28"/>
          <w:szCs w:val="28"/>
        </w:rPr>
        <w:t xml:space="preserve"> на 20</w:t>
      </w:r>
      <w:r w:rsidR="00E80FFF">
        <w:rPr>
          <w:sz w:val="28"/>
          <w:szCs w:val="28"/>
        </w:rPr>
        <w:t>20</w:t>
      </w:r>
      <w:r w:rsidRPr="00E374AB">
        <w:rPr>
          <w:sz w:val="28"/>
          <w:szCs w:val="28"/>
        </w:rPr>
        <w:t xml:space="preserve"> год в рамках комплекса проверок исполнения решения Думы ЧРМО о </w:t>
      </w:r>
      <w:r w:rsidRPr="00DE3D35">
        <w:rPr>
          <w:sz w:val="28"/>
          <w:szCs w:val="28"/>
        </w:rPr>
        <w:t>бюджете КСП проведено 8 контрольных мероприятий в орган</w:t>
      </w:r>
      <w:r w:rsidR="00E80FFF">
        <w:rPr>
          <w:sz w:val="28"/>
          <w:szCs w:val="28"/>
        </w:rPr>
        <w:t>ах</w:t>
      </w:r>
      <w:r w:rsidRPr="00DE3D35">
        <w:rPr>
          <w:sz w:val="28"/>
          <w:szCs w:val="28"/>
        </w:rPr>
        <w:t xml:space="preserve"> местного самоуправления,</w:t>
      </w:r>
      <w:r w:rsidR="00DA7849">
        <w:rPr>
          <w:sz w:val="28"/>
          <w:szCs w:val="28"/>
        </w:rPr>
        <w:t xml:space="preserve"> </w:t>
      </w:r>
      <w:r w:rsidR="00E80FFF">
        <w:rPr>
          <w:sz w:val="28"/>
          <w:szCs w:val="28"/>
        </w:rPr>
        <w:t xml:space="preserve">которые </w:t>
      </w:r>
      <w:r w:rsidRPr="00DE3D35">
        <w:rPr>
          <w:sz w:val="28"/>
          <w:szCs w:val="28"/>
        </w:rPr>
        <w:t xml:space="preserve">проверены как главные администраторы (администраторы) доходов бюджета, главные распорядители (распорядители) и получатели </w:t>
      </w:r>
      <w:r w:rsidR="00E80FFF">
        <w:rPr>
          <w:sz w:val="28"/>
          <w:szCs w:val="28"/>
        </w:rPr>
        <w:t>бюджетных средств</w:t>
      </w:r>
      <w:r w:rsidRPr="00DE3D35">
        <w:rPr>
          <w:sz w:val="28"/>
          <w:szCs w:val="28"/>
        </w:rPr>
        <w:t>, главные администраторы (администраторы) источников финансирования дефицита бюджета, субъекты ведомственной структуры расходов бюджета за 201</w:t>
      </w:r>
      <w:r w:rsidR="00E80FFF">
        <w:rPr>
          <w:sz w:val="28"/>
          <w:szCs w:val="28"/>
        </w:rPr>
        <w:t>9</w:t>
      </w:r>
      <w:r w:rsidRPr="00DE3D35">
        <w:rPr>
          <w:sz w:val="28"/>
          <w:szCs w:val="28"/>
        </w:rPr>
        <w:t xml:space="preserve"> год.</w:t>
      </w:r>
      <w:r w:rsidR="00DE3D35" w:rsidRPr="00DE3D35">
        <w:rPr>
          <w:sz w:val="28"/>
          <w:szCs w:val="28"/>
        </w:rPr>
        <w:t xml:space="preserve"> </w:t>
      </w:r>
      <w:r w:rsidRPr="00DE3D35">
        <w:rPr>
          <w:sz w:val="28"/>
          <w:szCs w:val="28"/>
        </w:rPr>
        <w:t>По результатам внешней проверки составлено 8 актов и одно заключение.</w:t>
      </w:r>
      <w:r w:rsidRPr="00E374AB">
        <w:rPr>
          <w:sz w:val="28"/>
          <w:szCs w:val="28"/>
        </w:rPr>
        <w:t xml:space="preserve"> </w:t>
      </w:r>
    </w:p>
    <w:p w14:paraId="0752697E" w14:textId="3119211B" w:rsidR="00025C30" w:rsidRDefault="00BF3415" w:rsidP="00025C30">
      <w:pPr>
        <w:ind w:firstLine="709"/>
        <w:jc w:val="both"/>
        <w:rPr>
          <w:bCs/>
          <w:sz w:val="28"/>
          <w:szCs w:val="28"/>
        </w:rPr>
      </w:pPr>
      <w:r w:rsidRPr="00025C30">
        <w:rPr>
          <w:sz w:val="28"/>
          <w:szCs w:val="28"/>
        </w:rPr>
        <w:t xml:space="preserve">Внешней проверкой </w:t>
      </w:r>
      <w:r w:rsidR="00025C30" w:rsidRPr="00025C30">
        <w:rPr>
          <w:sz w:val="28"/>
          <w:szCs w:val="28"/>
        </w:rPr>
        <w:t xml:space="preserve">установлено, что </w:t>
      </w:r>
      <w:r w:rsidRPr="00025C30">
        <w:rPr>
          <w:sz w:val="28"/>
          <w:szCs w:val="28"/>
        </w:rPr>
        <w:t>бюджетн</w:t>
      </w:r>
      <w:r w:rsidR="00025C30" w:rsidRPr="00025C30">
        <w:rPr>
          <w:sz w:val="28"/>
          <w:szCs w:val="28"/>
        </w:rPr>
        <w:t>ая</w:t>
      </w:r>
      <w:r w:rsidRPr="00025C30">
        <w:rPr>
          <w:sz w:val="28"/>
          <w:szCs w:val="28"/>
        </w:rPr>
        <w:t xml:space="preserve"> отчетност</w:t>
      </w:r>
      <w:r w:rsidR="00025C30" w:rsidRPr="00025C30">
        <w:rPr>
          <w:sz w:val="28"/>
          <w:szCs w:val="28"/>
        </w:rPr>
        <w:t>ь</w:t>
      </w:r>
      <w:r w:rsidRPr="00025C30">
        <w:rPr>
          <w:sz w:val="28"/>
          <w:szCs w:val="28"/>
        </w:rPr>
        <w:t xml:space="preserve"> </w:t>
      </w:r>
      <w:r w:rsidR="00D40131">
        <w:rPr>
          <w:sz w:val="28"/>
          <w:szCs w:val="28"/>
        </w:rPr>
        <w:t>главных администраторов бюджетных средств</w:t>
      </w:r>
      <w:r w:rsidRPr="00025C30">
        <w:rPr>
          <w:sz w:val="28"/>
          <w:szCs w:val="28"/>
        </w:rPr>
        <w:t xml:space="preserve"> </w:t>
      </w:r>
      <w:r w:rsidR="00025C30" w:rsidRPr="00025C30">
        <w:rPr>
          <w:sz w:val="28"/>
          <w:szCs w:val="28"/>
        </w:rPr>
        <w:t>составлена с соблюдением</w:t>
      </w:r>
      <w:r w:rsidRPr="00025C30">
        <w:rPr>
          <w:sz w:val="28"/>
          <w:szCs w:val="28"/>
        </w:rPr>
        <w:t xml:space="preserve"> Инструкции </w:t>
      </w:r>
      <w:r w:rsidR="00453E06" w:rsidRPr="00453E06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025C30">
        <w:rPr>
          <w:sz w:val="28"/>
          <w:szCs w:val="28"/>
        </w:rPr>
        <w:t>, утвержденной п</w:t>
      </w:r>
      <w:r w:rsidRPr="00025C30">
        <w:rPr>
          <w:bCs/>
          <w:sz w:val="28"/>
          <w:szCs w:val="28"/>
        </w:rPr>
        <w:t>риказом Минфина РФ от 28</w:t>
      </w:r>
      <w:r w:rsidR="0055036A" w:rsidRPr="00025C30">
        <w:rPr>
          <w:bCs/>
          <w:sz w:val="28"/>
          <w:szCs w:val="28"/>
        </w:rPr>
        <w:t>.12.2010</w:t>
      </w:r>
      <w:r w:rsidRPr="00025C30">
        <w:rPr>
          <w:bCs/>
          <w:sz w:val="28"/>
          <w:szCs w:val="28"/>
        </w:rPr>
        <w:t> № 191н</w:t>
      </w:r>
      <w:r w:rsidR="00025C30" w:rsidRPr="00025C30">
        <w:rPr>
          <w:bCs/>
          <w:sz w:val="28"/>
          <w:szCs w:val="28"/>
        </w:rPr>
        <w:t>. Таким образом, годовая отчетность признана полной и достоверной.</w:t>
      </w:r>
    </w:p>
    <w:p w14:paraId="0F562465" w14:textId="36823F0A" w:rsidR="00360CDE" w:rsidRDefault="00360CDE" w:rsidP="000F7106">
      <w:pPr>
        <w:ind w:firstLine="709"/>
        <w:jc w:val="both"/>
        <w:rPr>
          <w:bCs/>
          <w:sz w:val="28"/>
          <w:szCs w:val="28"/>
        </w:rPr>
      </w:pPr>
      <w:r w:rsidRPr="00360CDE">
        <w:rPr>
          <w:bCs/>
          <w:sz w:val="28"/>
          <w:szCs w:val="28"/>
        </w:rPr>
        <w:t xml:space="preserve">Аналогичный анализ исполнения бюджетов проведен в 18 поселениях района. КСП подтвердила достоверность данных годовых отчетов об </w:t>
      </w:r>
      <w:r w:rsidRPr="002E70E6">
        <w:rPr>
          <w:bCs/>
          <w:sz w:val="28"/>
          <w:szCs w:val="28"/>
        </w:rPr>
        <w:t>исполнении бюджетов и бюджетной отчетности поселений,</w:t>
      </w:r>
      <w:r w:rsidR="001F4C82" w:rsidRPr="002E70E6">
        <w:rPr>
          <w:bCs/>
          <w:sz w:val="28"/>
          <w:szCs w:val="28"/>
        </w:rPr>
        <w:t xml:space="preserve"> за исключением </w:t>
      </w:r>
      <w:r w:rsidR="00C37150" w:rsidRPr="002E70E6">
        <w:rPr>
          <w:bCs/>
          <w:sz w:val="28"/>
          <w:szCs w:val="28"/>
        </w:rPr>
        <w:t>трех</w:t>
      </w:r>
      <w:r w:rsidR="001F4C82" w:rsidRPr="002E70E6">
        <w:rPr>
          <w:bCs/>
          <w:sz w:val="28"/>
          <w:szCs w:val="28"/>
        </w:rPr>
        <w:t xml:space="preserve"> муниципальных образований (Бельское</w:t>
      </w:r>
      <w:r w:rsidR="00C37150" w:rsidRPr="002E70E6">
        <w:rPr>
          <w:bCs/>
          <w:sz w:val="28"/>
          <w:szCs w:val="28"/>
        </w:rPr>
        <w:t xml:space="preserve">, </w:t>
      </w:r>
      <w:proofErr w:type="spellStart"/>
      <w:r w:rsidR="001F4C82" w:rsidRPr="002E70E6">
        <w:rPr>
          <w:bCs/>
          <w:sz w:val="28"/>
          <w:szCs w:val="28"/>
        </w:rPr>
        <w:t>Парфеновское</w:t>
      </w:r>
      <w:proofErr w:type="spellEnd"/>
      <w:r w:rsidR="00181C96">
        <w:rPr>
          <w:bCs/>
          <w:sz w:val="28"/>
          <w:szCs w:val="28"/>
        </w:rPr>
        <w:t xml:space="preserve"> </w:t>
      </w:r>
      <w:r w:rsidR="00C37150" w:rsidRPr="002E70E6">
        <w:rPr>
          <w:bCs/>
          <w:sz w:val="28"/>
          <w:szCs w:val="28"/>
        </w:rPr>
        <w:t xml:space="preserve">и </w:t>
      </w:r>
      <w:proofErr w:type="spellStart"/>
      <w:r w:rsidR="00C37150" w:rsidRPr="002E70E6">
        <w:rPr>
          <w:bCs/>
          <w:sz w:val="28"/>
          <w:szCs w:val="28"/>
        </w:rPr>
        <w:t>Тальниковское</w:t>
      </w:r>
      <w:proofErr w:type="spellEnd"/>
      <w:r w:rsidR="00181C96">
        <w:rPr>
          <w:bCs/>
          <w:sz w:val="28"/>
          <w:szCs w:val="28"/>
        </w:rPr>
        <w:t xml:space="preserve"> муниципальные образования</w:t>
      </w:r>
      <w:r w:rsidR="001F4C82" w:rsidRPr="002E70E6">
        <w:rPr>
          <w:bCs/>
          <w:sz w:val="28"/>
          <w:szCs w:val="28"/>
        </w:rPr>
        <w:t>),</w:t>
      </w:r>
      <w:r w:rsidRPr="002E70E6">
        <w:rPr>
          <w:bCs/>
          <w:sz w:val="28"/>
          <w:szCs w:val="28"/>
        </w:rPr>
        <w:t xml:space="preserve"> а также подтверждена законность и результативность деятельности по исполнению местных бюджетов в 201</w:t>
      </w:r>
      <w:r w:rsidR="00453E06" w:rsidRPr="002E70E6">
        <w:rPr>
          <w:bCs/>
          <w:sz w:val="28"/>
          <w:szCs w:val="28"/>
        </w:rPr>
        <w:t>9</w:t>
      </w:r>
      <w:r w:rsidRPr="002E70E6">
        <w:rPr>
          <w:bCs/>
          <w:sz w:val="28"/>
          <w:szCs w:val="28"/>
        </w:rPr>
        <w:t xml:space="preserve"> году.</w:t>
      </w:r>
      <w:r w:rsidR="000F7106" w:rsidRPr="002E70E6">
        <w:rPr>
          <w:bCs/>
          <w:sz w:val="28"/>
          <w:szCs w:val="28"/>
        </w:rPr>
        <w:t xml:space="preserve"> </w:t>
      </w:r>
      <w:r w:rsidRPr="002E70E6">
        <w:rPr>
          <w:bCs/>
          <w:sz w:val="28"/>
          <w:szCs w:val="28"/>
        </w:rPr>
        <w:t>По каждому муниципальному</w:t>
      </w:r>
      <w:r w:rsidRPr="00360CDE">
        <w:rPr>
          <w:bCs/>
          <w:sz w:val="28"/>
          <w:szCs w:val="28"/>
        </w:rPr>
        <w:t xml:space="preserve"> образованию подготовлены заключения с предложениями и рекомендациями, адресованными главам поселений. </w:t>
      </w:r>
    </w:p>
    <w:p w14:paraId="564AFF92" w14:textId="36E3C847" w:rsidR="00BF3415" w:rsidRPr="00E374AB" w:rsidRDefault="00BF3415" w:rsidP="00360CDE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3. Оперативный анализ исполнения районного бюджета </w:t>
      </w:r>
      <w:r w:rsidR="0067127D">
        <w:rPr>
          <w:sz w:val="28"/>
          <w:szCs w:val="28"/>
        </w:rPr>
        <w:t>в</w:t>
      </w:r>
      <w:r w:rsidRPr="00E374AB">
        <w:rPr>
          <w:sz w:val="28"/>
          <w:szCs w:val="28"/>
        </w:rPr>
        <w:t xml:space="preserve"> 20</w:t>
      </w:r>
      <w:r w:rsidR="00BB29B9">
        <w:rPr>
          <w:sz w:val="28"/>
          <w:szCs w:val="28"/>
        </w:rPr>
        <w:t>20</w:t>
      </w:r>
      <w:r w:rsidR="006867F2">
        <w:rPr>
          <w:sz w:val="28"/>
          <w:szCs w:val="28"/>
        </w:rPr>
        <w:t xml:space="preserve"> год</w:t>
      </w:r>
      <w:r w:rsidR="0067127D"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</w:t>
      </w:r>
      <w:r w:rsidRPr="00BF0647">
        <w:rPr>
          <w:sz w:val="28"/>
          <w:szCs w:val="28"/>
        </w:rPr>
        <w:t>средств, подготовлено три заключения.</w:t>
      </w:r>
      <w:r w:rsidRPr="00E374AB">
        <w:rPr>
          <w:sz w:val="28"/>
          <w:szCs w:val="28"/>
        </w:rPr>
        <w:t xml:space="preserve">  </w:t>
      </w:r>
    </w:p>
    <w:p w14:paraId="0AF63620" w14:textId="1F137566" w:rsidR="003A47FA" w:rsidRDefault="00BB29B9" w:rsidP="003A4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415" w:rsidRPr="00E374AB">
        <w:rPr>
          <w:sz w:val="28"/>
          <w:szCs w:val="28"/>
        </w:rPr>
        <w:t>. Предварительный аудит заключался в проверке формирования</w:t>
      </w:r>
      <w:r w:rsidR="0017378D">
        <w:rPr>
          <w:sz w:val="28"/>
          <w:szCs w:val="28"/>
        </w:rPr>
        <w:t xml:space="preserve"> районного</w:t>
      </w:r>
      <w:r w:rsidR="00BF3415" w:rsidRPr="00E374AB">
        <w:rPr>
          <w:sz w:val="28"/>
          <w:szCs w:val="28"/>
        </w:rPr>
        <w:t xml:space="preserve"> бюдж</w:t>
      </w:r>
      <w:r w:rsidR="00BF3415">
        <w:rPr>
          <w:sz w:val="28"/>
          <w:szCs w:val="28"/>
        </w:rPr>
        <w:t xml:space="preserve">ета </w:t>
      </w:r>
      <w:r w:rsidR="0017378D">
        <w:rPr>
          <w:sz w:val="28"/>
          <w:szCs w:val="28"/>
        </w:rPr>
        <w:t xml:space="preserve">и бюджетов сельских поселений </w:t>
      </w:r>
      <w:r w:rsidR="00BF3415">
        <w:rPr>
          <w:sz w:val="28"/>
          <w:szCs w:val="28"/>
        </w:rPr>
        <w:t>Черемховского района на 20</w:t>
      </w:r>
      <w:r w:rsidR="00A57A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F3415" w:rsidRPr="00E374AB">
        <w:rPr>
          <w:sz w:val="28"/>
          <w:szCs w:val="28"/>
        </w:rPr>
        <w:t xml:space="preserve"> год и на план</w:t>
      </w:r>
      <w:r w:rsidR="00BF3415">
        <w:rPr>
          <w:sz w:val="28"/>
          <w:szCs w:val="28"/>
        </w:rPr>
        <w:t>овый период 202</w:t>
      </w:r>
      <w:r>
        <w:rPr>
          <w:sz w:val="28"/>
          <w:szCs w:val="28"/>
        </w:rPr>
        <w:t>2</w:t>
      </w:r>
      <w:r w:rsidR="00BF341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BF3415" w:rsidRPr="00E374AB">
        <w:rPr>
          <w:sz w:val="28"/>
          <w:szCs w:val="28"/>
        </w:rPr>
        <w:t xml:space="preserve"> годов</w:t>
      </w:r>
      <w:r w:rsidR="003A47FA">
        <w:rPr>
          <w:sz w:val="28"/>
          <w:szCs w:val="28"/>
        </w:rPr>
        <w:t>, по результатам которой подготовлено 19 заключений.</w:t>
      </w:r>
    </w:p>
    <w:p w14:paraId="67CBABC6" w14:textId="7F1CB26F" w:rsidR="00547EE7" w:rsidRDefault="00BF3415" w:rsidP="003A47FA">
      <w:pPr>
        <w:ind w:firstLine="708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В заключении об экспертизе бюджета Черемховского районного </w:t>
      </w:r>
      <w:r w:rsidRPr="001D1EA0">
        <w:rPr>
          <w:sz w:val="28"/>
          <w:szCs w:val="28"/>
        </w:rPr>
        <w:t>муниципального образования на 20</w:t>
      </w:r>
      <w:r w:rsidR="00A57A35" w:rsidRPr="001D1EA0">
        <w:rPr>
          <w:sz w:val="28"/>
          <w:szCs w:val="28"/>
        </w:rPr>
        <w:t>2</w:t>
      </w:r>
      <w:r w:rsidR="00BB29B9">
        <w:rPr>
          <w:sz w:val="28"/>
          <w:szCs w:val="28"/>
        </w:rPr>
        <w:t>1</w:t>
      </w:r>
      <w:r w:rsidRPr="001D1EA0">
        <w:rPr>
          <w:sz w:val="28"/>
          <w:szCs w:val="28"/>
        </w:rPr>
        <w:t xml:space="preserve"> год и на плановый период 202</w:t>
      </w:r>
      <w:r w:rsidR="00BB29B9">
        <w:rPr>
          <w:sz w:val="28"/>
          <w:szCs w:val="28"/>
        </w:rPr>
        <w:t>2</w:t>
      </w:r>
      <w:r w:rsidRPr="001D1EA0">
        <w:rPr>
          <w:sz w:val="28"/>
          <w:szCs w:val="28"/>
        </w:rPr>
        <w:t xml:space="preserve"> и 202</w:t>
      </w:r>
      <w:r w:rsidR="00BB29B9">
        <w:rPr>
          <w:sz w:val="28"/>
          <w:szCs w:val="28"/>
        </w:rPr>
        <w:t>3</w:t>
      </w:r>
      <w:r w:rsidRPr="001D1EA0">
        <w:rPr>
          <w:sz w:val="28"/>
          <w:szCs w:val="28"/>
        </w:rPr>
        <w:t xml:space="preserve">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14:paraId="6C6D7DF2" w14:textId="65CE86BE" w:rsidR="006D0517" w:rsidRDefault="006D0517" w:rsidP="006D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отчетном периоде КСП была проведена </w:t>
      </w:r>
      <w:r w:rsidRPr="006D051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6D0517">
        <w:rPr>
          <w:sz w:val="28"/>
          <w:szCs w:val="28"/>
        </w:rPr>
        <w:t xml:space="preserve"> проекта муниципальной программы «Развитие молодежной политики, физической культуры, спорта и туризма в Черемховском районном муниципальном </w:t>
      </w:r>
      <w:r w:rsidRPr="006D0517">
        <w:rPr>
          <w:sz w:val="28"/>
          <w:szCs w:val="28"/>
        </w:rPr>
        <w:lastRenderedPageBreak/>
        <w:t>образовании» на 2021-2023 годы</w:t>
      </w:r>
      <w:r>
        <w:rPr>
          <w:sz w:val="28"/>
          <w:szCs w:val="28"/>
        </w:rPr>
        <w:t>, по результатам которой подготовлено заключение.</w:t>
      </w:r>
    </w:p>
    <w:p w14:paraId="3AB49B81" w14:textId="762D83C7" w:rsidR="00BF3415" w:rsidRPr="00E374AB" w:rsidRDefault="006D0517" w:rsidP="00BF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415" w:rsidRPr="00E374AB">
        <w:rPr>
          <w:sz w:val="28"/>
          <w:szCs w:val="28"/>
        </w:rPr>
        <w:t>. В рамках взаимодействия с Контрольно-счетной палатой Иркутской области в 20</w:t>
      </w:r>
      <w:r w:rsidR="00007F2D">
        <w:rPr>
          <w:sz w:val="28"/>
          <w:szCs w:val="28"/>
        </w:rPr>
        <w:t>20</w:t>
      </w:r>
      <w:r w:rsidR="00BF3415" w:rsidRPr="00E374AB">
        <w:rPr>
          <w:sz w:val="28"/>
          <w:szCs w:val="28"/>
        </w:rPr>
        <w:t xml:space="preserve"> году </w:t>
      </w:r>
      <w:r w:rsidR="00007F2D">
        <w:rPr>
          <w:sz w:val="28"/>
          <w:szCs w:val="28"/>
        </w:rPr>
        <w:t xml:space="preserve">было запланировано одно контрольное мероприятие </w:t>
      </w:r>
      <w:r w:rsidR="00007F2D" w:rsidRPr="00007F2D">
        <w:rPr>
          <w:sz w:val="28"/>
          <w:szCs w:val="28"/>
        </w:rPr>
        <w:t>«Проверка целевого и результативного использования средств, выделенных на финансовое обеспечение мер по ликвидации последствий наводнения, произошедшего на территории Иркутской области в 2019 году»</w:t>
      </w:r>
      <w:r w:rsidR="00E87A72">
        <w:rPr>
          <w:sz w:val="28"/>
          <w:szCs w:val="28"/>
        </w:rPr>
        <w:t xml:space="preserve">. На основании решения Коллегии Счетной палаты Российской Федерации Коллегией Контрольно-счетной палаты Иркутской области было принято решение об исключении на 2020 год данного контрольного мероприятия. На основании письма </w:t>
      </w:r>
      <w:r w:rsidR="00E87A72" w:rsidRPr="00E87A72">
        <w:rPr>
          <w:sz w:val="28"/>
          <w:szCs w:val="28"/>
        </w:rPr>
        <w:t>Контрольно-счетной палаты Иркутской области</w:t>
      </w:r>
      <w:r w:rsidR="00E87A72">
        <w:rPr>
          <w:sz w:val="28"/>
          <w:szCs w:val="28"/>
        </w:rPr>
        <w:t xml:space="preserve"> от 06.10.2020 № 01/28-1462 контрольное мероприятие было также исключено из плана работы КСП Черемховского района на 2020 год.</w:t>
      </w:r>
    </w:p>
    <w:p w14:paraId="723DB8FB" w14:textId="75867C4B" w:rsidR="00854560" w:rsidRDefault="006D0517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415" w:rsidRPr="00E374AB">
        <w:rPr>
          <w:sz w:val="28"/>
          <w:szCs w:val="28"/>
        </w:rPr>
        <w:t xml:space="preserve">. В рамках реализации полномочий по осуществлению контрольных мероприятий </w:t>
      </w:r>
      <w:r w:rsidR="002053EA">
        <w:rPr>
          <w:sz w:val="28"/>
          <w:szCs w:val="28"/>
        </w:rPr>
        <w:t xml:space="preserve">КСП </w:t>
      </w:r>
      <w:r w:rsidR="00BF3415" w:rsidRPr="00E374AB">
        <w:rPr>
          <w:sz w:val="28"/>
          <w:szCs w:val="28"/>
        </w:rPr>
        <w:t>п</w:t>
      </w:r>
      <w:r w:rsidR="00BF3415">
        <w:rPr>
          <w:sz w:val="28"/>
          <w:szCs w:val="28"/>
        </w:rPr>
        <w:t>роведен</w:t>
      </w:r>
      <w:r w:rsidR="00854560">
        <w:rPr>
          <w:sz w:val="28"/>
          <w:szCs w:val="28"/>
        </w:rPr>
        <w:t xml:space="preserve">ы следующие </w:t>
      </w:r>
      <w:r w:rsidR="00BF3415">
        <w:rPr>
          <w:sz w:val="28"/>
          <w:szCs w:val="28"/>
        </w:rPr>
        <w:t>п</w:t>
      </w:r>
      <w:r w:rsidR="00BF3415" w:rsidRPr="00C650EB">
        <w:rPr>
          <w:sz w:val="28"/>
          <w:szCs w:val="28"/>
        </w:rPr>
        <w:t>роверк</w:t>
      </w:r>
      <w:r w:rsidR="00854560">
        <w:rPr>
          <w:sz w:val="28"/>
          <w:szCs w:val="28"/>
        </w:rPr>
        <w:t>и:</w:t>
      </w:r>
    </w:p>
    <w:p w14:paraId="72D26E65" w14:textId="0BC49020" w:rsidR="002053EA" w:rsidRDefault="002053E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53EA">
        <w:rPr>
          <w:sz w:val="28"/>
          <w:szCs w:val="28"/>
        </w:rPr>
        <w:t>Проверка соблюдения законодательства РФ и Иркутской области при организации бюджетного процесса, целевого и эффективного использования средств в 2017-2018 годах</w:t>
      </w:r>
      <w:r>
        <w:rPr>
          <w:sz w:val="28"/>
          <w:szCs w:val="28"/>
        </w:rPr>
        <w:t xml:space="preserve"> в </w:t>
      </w:r>
      <w:r w:rsidRPr="002053EA">
        <w:rPr>
          <w:sz w:val="28"/>
          <w:szCs w:val="28"/>
        </w:rPr>
        <w:t xml:space="preserve">Голуметском </w:t>
      </w:r>
      <w:r>
        <w:rPr>
          <w:sz w:val="28"/>
          <w:szCs w:val="28"/>
        </w:rPr>
        <w:t xml:space="preserve">и Бельском </w:t>
      </w:r>
      <w:r w:rsidRPr="002053E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0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ях. Данные </w:t>
      </w:r>
      <w:r w:rsidRPr="002053EA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2053E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были включены</w:t>
      </w:r>
      <w:r w:rsidRPr="002053EA">
        <w:rPr>
          <w:sz w:val="28"/>
          <w:szCs w:val="28"/>
        </w:rPr>
        <w:t xml:space="preserve"> в План работы К</w:t>
      </w:r>
      <w:r>
        <w:rPr>
          <w:sz w:val="28"/>
          <w:szCs w:val="28"/>
        </w:rPr>
        <w:t>СП</w:t>
      </w:r>
      <w:r w:rsidRPr="002053EA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 были начаты в конце года</w:t>
      </w:r>
      <w:r w:rsidR="00DC5573">
        <w:rPr>
          <w:sz w:val="28"/>
          <w:szCs w:val="28"/>
        </w:rPr>
        <w:t>, являлись переходящими</w:t>
      </w:r>
      <w:r>
        <w:rPr>
          <w:sz w:val="28"/>
          <w:szCs w:val="28"/>
        </w:rPr>
        <w:t xml:space="preserve"> </w:t>
      </w:r>
      <w:r w:rsidR="00DC5573">
        <w:rPr>
          <w:sz w:val="28"/>
          <w:szCs w:val="28"/>
        </w:rPr>
        <w:t>и завершились в 2020 году.</w:t>
      </w:r>
    </w:p>
    <w:p w14:paraId="4D86643D" w14:textId="77777777" w:rsidR="009806F0" w:rsidRPr="009872DB" w:rsidRDefault="009806F0" w:rsidP="009806F0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>
        <w:rPr>
          <w:sz w:val="28"/>
          <w:szCs w:val="28"/>
        </w:rPr>
        <w:t>о-правовой основы проверяемых муниципальных образований</w:t>
      </w:r>
      <w:r w:rsidRPr="009872DB">
        <w:rPr>
          <w:sz w:val="28"/>
          <w:szCs w:val="28"/>
        </w:rPr>
        <w:t xml:space="preserve"> бюджетному законодательству, проведен анализ объективности планирования до</w:t>
      </w:r>
      <w:r>
        <w:rPr>
          <w:sz w:val="28"/>
          <w:szCs w:val="28"/>
        </w:rPr>
        <w:t>ходной и расходной части бюджетов</w:t>
      </w:r>
      <w:r w:rsidRPr="009872DB">
        <w:rPr>
          <w:sz w:val="28"/>
          <w:szCs w:val="28"/>
        </w:rPr>
        <w:t>, проанализировано исполнение</w:t>
      </w:r>
      <w:r>
        <w:rPr>
          <w:sz w:val="28"/>
          <w:szCs w:val="28"/>
        </w:rPr>
        <w:t xml:space="preserve"> бюджетов поселений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14:paraId="37C04915" w14:textId="12E20FB5" w:rsidR="009806F0" w:rsidRDefault="009806F0" w:rsidP="009806F0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составила </w:t>
      </w:r>
      <w:r w:rsidR="00137588">
        <w:rPr>
          <w:sz w:val="28"/>
          <w:szCs w:val="28"/>
        </w:rPr>
        <w:t>6 980,9</w:t>
      </w:r>
      <w:r w:rsidRPr="009872D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9872D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872DB">
        <w:rPr>
          <w:sz w:val="28"/>
          <w:szCs w:val="28"/>
        </w:rPr>
        <w:t>, которые выразились в нарушениях норм:</w:t>
      </w:r>
    </w:p>
    <w:p w14:paraId="66C08B0F" w14:textId="50B2CA8C" w:rsidR="009806F0" w:rsidRDefault="009806F0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2DB">
        <w:rPr>
          <w:sz w:val="28"/>
          <w:szCs w:val="28"/>
        </w:rPr>
        <w:t xml:space="preserve"> бюджетного законодательства (</w:t>
      </w:r>
      <w:r w:rsidR="009F05D3">
        <w:rPr>
          <w:sz w:val="28"/>
          <w:szCs w:val="28"/>
        </w:rPr>
        <w:t xml:space="preserve">нарушение принципа эффективности использования бюджетных средств; </w:t>
      </w:r>
      <w:r w:rsidRPr="00AB4EBB">
        <w:rPr>
          <w:sz w:val="28"/>
          <w:szCs w:val="28"/>
        </w:rPr>
        <w:t>применение неверной бюджетной классифи</w:t>
      </w:r>
      <w:r>
        <w:rPr>
          <w:sz w:val="28"/>
          <w:szCs w:val="28"/>
        </w:rPr>
        <w:t>кации;</w:t>
      </w:r>
      <w:r w:rsidR="00D50393">
        <w:rPr>
          <w:sz w:val="28"/>
          <w:szCs w:val="28"/>
        </w:rPr>
        <w:t xml:space="preserve"> </w:t>
      </w:r>
      <w:r w:rsidR="009F05D3">
        <w:rPr>
          <w:sz w:val="28"/>
          <w:szCs w:val="28"/>
        </w:rPr>
        <w:t xml:space="preserve">не приведение и </w:t>
      </w:r>
      <w:r w:rsidR="00D50393">
        <w:rPr>
          <w:sz w:val="28"/>
          <w:szCs w:val="28"/>
        </w:rPr>
        <w:t>несвоевременное приведение муниципальных программ в соответствие с бюджетом в части объемов финансирования;</w:t>
      </w:r>
      <w:r>
        <w:rPr>
          <w:sz w:val="28"/>
          <w:szCs w:val="28"/>
        </w:rPr>
        <w:t xml:space="preserve"> </w:t>
      </w:r>
      <w:r w:rsidR="00D50393">
        <w:rPr>
          <w:bCs/>
          <w:sz w:val="28"/>
          <w:szCs w:val="28"/>
        </w:rPr>
        <w:t xml:space="preserve">несоответствие </w:t>
      </w:r>
      <w:r w:rsidR="00D50393" w:rsidRPr="0045702C">
        <w:rPr>
          <w:bCs/>
          <w:sz w:val="28"/>
          <w:szCs w:val="28"/>
        </w:rPr>
        <w:t xml:space="preserve">показателей </w:t>
      </w:r>
      <w:r w:rsidR="00D50393">
        <w:rPr>
          <w:bCs/>
          <w:sz w:val="28"/>
          <w:szCs w:val="28"/>
        </w:rPr>
        <w:t xml:space="preserve">отчета об исполнении бюджета </w:t>
      </w:r>
      <w:r w:rsidR="00D50393" w:rsidRPr="0045702C">
        <w:rPr>
          <w:bCs/>
          <w:sz w:val="28"/>
          <w:szCs w:val="28"/>
        </w:rPr>
        <w:t>показателям, содержащимся</w:t>
      </w:r>
      <w:r w:rsidR="00D50393">
        <w:rPr>
          <w:bCs/>
          <w:sz w:val="28"/>
          <w:szCs w:val="28"/>
        </w:rPr>
        <w:t xml:space="preserve"> в формах бюджетной отчетности</w:t>
      </w:r>
      <w:r>
        <w:rPr>
          <w:sz w:val="28"/>
          <w:szCs w:val="28"/>
        </w:rPr>
        <w:t>);</w:t>
      </w:r>
    </w:p>
    <w:p w14:paraId="03A3B5E4" w14:textId="77777777" w:rsidR="009806F0" w:rsidRDefault="009806F0" w:rsidP="009806F0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>трудового законодательства (</w:t>
      </w:r>
      <w:r>
        <w:rPr>
          <w:sz w:val="28"/>
          <w:szCs w:val="28"/>
        </w:rPr>
        <w:t xml:space="preserve">отсутствие соглашений об изменении условий оплаты труда работников; несоответствие надбавок, установленных в штатных расписаниях, </w:t>
      </w:r>
      <w:r w:rsidRPr="009872DB">
        <w:rPr>
          <w:sz w:val="28"/>
          <w:szCs w:val="28"/>
        </w:rPr>
        <w:t>нормативны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9872DB">
        <w:rPr>
          <w:sz w:val="28"/>
          <w:szCs w:val="28"/>
        </w:rPr>
        <w:t>, регулирующи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вопросы оплаты труда);</w:t>
      </w:r>
      <w:r w:rsidRPr="00AB4EBB">
        <w:t xml:space="preserve"> </w:t>
      </w:r>
    </w:p>
    <w:p w14:paraId="3A858D79" w14:textId="323C5F4F" w:rsidR="009806F0" w:rsidRDefault="009806F0" w:rsidP="009806F0">
      <w:pPr>
        <w:ind w:firstLine="708"/>
        <w:jc w:val="both"/>
        <w:rPr>
          <w:sz w:val="28"/>
          <w:szCs w:val="28"/>
        </w:rPr>
      </w:pPr>
      <w:r w:rsidRPr="006773E0">
        <w:rPr>
          <w:sz w:val="28"/>
          <w:szCs w:val="28"/>
        </w:rPr>
        <w:t>-</w:t>
      </w:r>
      <w:r>
        <w:t xml:space="preserve"> </w:t>
      </w:r>
      <w:r w:rsidRPr="00AB4EB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в сфере бухгалтерского учета</w:t>
      </w:r>
      <w:r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(неверный расчет среднего заработка</w:t>
      </w:r>
      <w:r>
        <w:rPr>
          <w:sz w:val="28"/>
          <w:szCs w:val="28"/>
        </w:rPr>
        <w:t xml:space="preserve"> для начисления отпускных выплат</w:t>
      </w:r>
      <w:r w:rsidRPr="00AB4E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09123CA" w14:textId="105C9E13" w:rsidR="009806F0" w:rsidRDefault="009806F0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 xml:space="preserve">законодательства о закупках </w:t>
      </w:r>
      <w:r>
        <w:rPr>
          <w:sz w:val="28"/>
          <w:szCs w:val="28"/>
        </w:rPr>
        <w:t>(</w:t>
      </w:r>
      <w:r w:rsidRPr="00AB4EBB">
        <w:rPr>
          <w:sz w:val="28"/>
          <w:szCs w:val="28"/>
        </w:rPr>
        <w:t>нарушение сроков оплаты</w:t>
      </w:r>
      <w:r>
        <w:rPr>
          <w:sz w:val="28"/>
          <w:szCs w:val="28"/>
        </w:rPr>
        <w:t xml:space="preserve"> по заключенным контрактам</w:t>
      </w:r>
      <w:r w:rsidRPr="00AB4EBB">
        <w:rPr>
          <w:sz w:val="28"/>
          <w:szCs w:val="28"/>
        </w:rPr>
        <w:t xml:space="preserve">; включение в контракт условий, нарушающих положения действующего законодательства; </w:t>
      </w:r>
      <w:r w:rsidRPr="00834C75">
        <w:rPr>
          <w:sz w:val="28"/>
          <w:szCs w:val="28"/>
        </w:rPr>
        <w:t>нарушение сроков размещения информации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единой информационной системе на сайте</w:t>
      </w:r>
      <w:r w:rsidRPr="00834C75">
        <w:rPr>
          <w:sz w:val="28"/>
          <w:szCs w:val="28"/>
        </w:rPr>
        <w:t xml:space="preserve"> </w:t>
      </w:r>
      <w:r w:rsidRPr="007473C6">
        <w:rPr>
          <w:sz w:val="28"/>
          <w:szCs w:val="28"/>
        </w:rPr>
        <w:t>zakupki.gov.ru</w:t>
      </w:r>
      <w:r w:rsidRPr="00834C7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</w:t>
      </w:r>
      <w:r w:rsidRPr="00834C75">
        <w:rPr>
          <w:sz w:val="28"/>
          <w:szCs w:val="28"/>
        </w:rPr>
        <w:t>нтернет</w:t>
      </w:r>
      <w:r w:rsidRPr="00AB4EBB">
        <w:rPr>
          <w:sz w:val="28"/>
          <w:szCs w:val="28"/>
        </w:rPr>
        <w:t xml:space="preserve">; </w:t>
      </w:r>
      <w:r w:rsidRPr="00834C75">
        <w:rPr>
          <w:sz w:val="28"/>
          <w:szCs w:val="28"/>
        </w:rPr>
        <w:t>заключение контрактов без проведения конкурсных процедур</w:t>
      </w:r>
      <w:r>
        <w:rPr>
          <w:sz w:val="28"/>
          <w:szCs w:val="28"/>
        </w:rPr>
        <w:t>, т.е.</w:t>
      </w:r>
      <w:r w:rsidRPr="00834C75"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контракты, по которым выявлены признаки дробления закупки</w:t>
      </w:r>
      <w:r>
        <w:rPr>
          <w:sz w:val="28"/>
          <w:szCs w:val="28"/>
        </w:rPr>
        <w:t>)</w:t>
      </w:r>
      <w:r w:rsidR="007F276F">
        <w:rPr>
          <w:sz w:val="28"/>
          <w:szCs w:val="28"/>
        </w:rPr>
        <w:t>;</w:t>
      </w:r>
    </w:p>
    <w:p w14:paraId="4C28F501" w14:textId="1F4D1FB0" w:rsidR="007F276F" w:rsidRDefault="007F276F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законодательства при управлении и распоряжении муниципальным имуществом (</w:t>
      </w:r>
      <w:r w:rsidR="007E645C">
        <w:rPr>
          <w:sz w:val="28"/>
          <w:szCs w:val="28"/>
        </w:rPr>
        <w:t>нарушении порядка ведения реестра муниципального имущества).</w:t>
      </w:r>
    </w:p>
    <w:p w14:paraId="4B16C523" w14:textId="73600CF4" w:rsidR="009806F0" w:rsidRDefault="009806F0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 того, </w:t>
      </w: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</w:t>
      </w:r>
      <w:r w:rsidR="00560B7B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4395B7DE" w14:textId="6CC57535" w:rsidR="009806F0" w:rsidRDefault="009806F0" w:rsidP="009806F0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 поселений направлены представления об устранении выявленных нарушений и недостатков.</w:t>
      </w:r>
      <w:r>
        <w:rPr>
          <w:sz w:val="28"/>
          <w:szCs w:val="28"/>
        </w:rPr>
        <w:t xml:space="preserve"> </w:t>
      </w:r>
      <w:r w:rsidRPr="009872DB">
        <w:rPr>
          <w:sz w:val="28"/>
          <w:szCs w:val="28"/>
        </w:rPr>
        <w:t>В отчетном периоде в адрес КСП поступила информация о том, что замечания, указанные в представлени</w:t>
      </w:r>
      <w:r>
        <w:rPr>
          <w:sz w:val="28"/>
          <w:szCs w:val="28"/>
        </w:rPr>
        <w:t>ях,</w:t>
      </w:r>
      <w:r w:rsidRPr="009872DB">
        <w:rPr>
          <w:sz w:val="28"/>
          <w:szCs w:val="28"/>
        </w:rPr>
        <w:t xml:space="preserve"> приняты к сведению, нарушения устранены.</w:t>
      </w:r>
    </w:p>
    <w:p w14:paraId="6E2E5D06" w14:textId="78C79CEC" w:rsidR="007E645C" w:rsidRDefault="007E645C" w:rsidP="0098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589F">
        <w:rPr>
          <w:sz w:val="28"/>
          <w:szCs w:val="28"/>
        </w:rPr>
        <w:t>«</w:t>
      </w:r>
      <w:r w:rsidR="0055589F" w:rsidRPr="0055589F">
        <w:rPr>
          <w:sz w:val="28"/>
          <w:szCs w:val="28"/>
        </w:rPr>
        <w:t>Проверка законного и эффективного (экономного и результативного) использования в 2019 году средств на выплату заработной платы работникам учреждений культуры</w:t>
      </w:r>
      <w:r w:rsidR="0055589F">
        <w:rPr>
          <w:sz w:val="28"/>
          <w:szCs w:val="28"/>
        </w:rPr>
        <w:t xml:space="preserve">». </w:t>
      </w:r>
    </w:p>
    <w:p w14:paraId="32C2BEE4" w14:textId="20BB7664" w:rsidR="002053EA" w:rsidRDefault="0055589F" w:rsidP="00BF3415">
      <w:pPr>
        <w:ind w:firstLine="708"/>
        <w:jc w:val="both"/>
        <w:rPr>
          <w:sz w:val="28"/>
          <w:szCs w:val="28"/>
        </w:rPr>
      </w:pPr>
      <w:r w:rsidRPr="00A23942">
        <w:rPr>
          <w:sz w:val="28"/>
          <w:szCs w:val="28"/>
        </w:rPr>
        <w:t>Контр</w:t>
      </w:r>
      <w:r>
        <w:rPr>
          <w:sz w:val="28"/>
          <w:szCs w:val="28"/>
        </w:rPr>
        <w:t>ольным мероприятием было охвачено пять у</w:t>
      </w:r>
      <w:r w:rsidRPr="00A23942">
        <w:rPr>
          <w:sz w:val="28"/>
          <w:szCs w:val="28"/>
        </w:rPr>
        <w:t xml:space="preserve">чреждений культуры, находящихся в ведении сельских </w:t>
      </w:r>
      <w:r>
        <w:rPr>
          <w:sz w:val="28"/>
          <w:szCs w:val="28"/>
        </w:rPr>
        <w:t xml:space="preserve">поселений Черемховского района: </w:t>
      </w:r>
      <w:r w:rsidR="00BF00F3">
        <w:rPr>
          <w:sz w:val="28"/>
          <w:szCs w:val="28"/>
        </w:rPr>
        <w:t xml:space="preserve">                   </w:t>
      </w:r>
      <w:r w:rsidRPr="00A23942">
        <w:rPr>
          <w:sz w:val="28"/>
          <w:szCs w:val="28"/>
        </w:rPr>
        <w:t>МКУ «Культурно-спортивный центр Черемховского сельского поселения», МКУК «КДЦ Каменно-Ангарского СП», МКУ «КДЦ» «Голуметский СДК», МКУК «КДЦ Зерновского Сельского Поселения», МКУК «КДЦ Нижне</w:t>
      </w:r>
      <w:r>
        <w:rPr>
          <w:sz w:val="28"/>
          <w:szCs w:val="28"/>
        </w:rPr>
        <w:t xml:space="preserve">иретского Сельского Поселения». </w:t>
      </w:r>
    </w:p>
    <w:p w14:paraId="1BA5672C" w14:textId="77777777" w:rsidR="00544DAA" w:rsidRDefault="00C93F54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</w:t>
      </w:r>
      <w:r w:rsidR="00544DAA">
        <w:rPr>
          <w:sz w:val="28"/>
          <w:szCs w:val="28"/>
        </w:rPr>
        <w:t>ы следующие основные нарушения:</w:t>
      </w:r>
    </w:p>
    <w:p w14:paraId="5AF29584" w14:textId="144EF630" w:rsidR="00544DAA" w:rsidRDefault="00544DA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F54">
        <w:rPr>
          <w:sz w:val="28"/>
          <w:szCs w:val="28"/>
        </w:rPr>
        <w:t xml:space="preserve"> отсутствие </w:t>
      </w:r>
      <w:r w:rsidR="00C93F54" w:rsidRPr="00C93F54">
        <w:rPr>
          <w:sz w:val="28"/>
          <w:szCs w:val="28"/>
        </w:rPr>
        <w:t>локальны</w:t>
      </w:r>
      <w:r w:rsidR="00C93F54">
        <w:rPr>
          <w:sz w:val="28"/>
          <w:szCs w:val="28"/>
        </w:rPr>
        <w:t>х</w:t>
      </w:r>
      <w:r w:rsidR="00C93F54" w:rsidRPr="00C93F54">
        <w:rPr>
          <w:sz w:val="28"/>
          <w:szCs w:val="28"/>
        </w:rPr>
        <w:t xml:space="preserve"> нормативны</w:t>
      </w:r>
      <w:r w:rsidR="00C93F54">
        <w:rPr>
          <w:sz w:val="28"/>
          <w:szCs w:val="28"/>
        </w:rPr>
        <w:t>х</w:t>
      </w:r>
      <w:r w:rsidR="00C93F54" w:rsidRPr="00C93F54">
        <w:rPr>
          <w:sz w:val="28"/>
          <w:szCs w:val="28"/>
        </w:rPr>
        <w:t xml:space="preserve"> акт</w:t>
      </w:r>
      <w:r w:rsidR="00C93F54">
        <w:rPr>
          <w:sz w:val="28"/>
          <w:szCs w:val="28"/>
        </w:rPr>
        <w:t>ов, регулирующих вопросы оплаты труда работников</w:t>
      </w:r>
      <w:r>
        <w:rPr>
          <w:sz w:val="28"/>
          <w:szCs w:val="28"/>
        </w:rPr>
        <w:t>;</w:t>
      </w:r>
    </w:p>
    <w:p w14:paraId="2E8289CD" w14:textId="77777777" w:rsidR="00947280" w:rsidRDefault="00947280" w:rsidP="00947280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4C2">
        <w:rPr>
          <w:sz w:val="28"/>
          <w:szCs w:val="28"/>
        </w:rPr>
        <w:t xml:space="preserve">надбавка за стаж, предусмотренная </w:t>
      </w:r>
      <w:r>
        <w:rPr>
          <w:sz w:val="28"/>
          <w:szCs w:val="28"/>
        </w:rPr>
        <w:t>п</w:t>
      </w:r>
      <w:r w:rsidRPr="00B224C2">
        <w:rPr>
          <w:sz w:val="28"/>
          <w:szCs w:val="28"/>
        </w:rPr>
        <w:t xml:space="preserve">оложениями об оплате труда, </w:t>
      </w:r>
      <w:r w:rsidRPr="00315CA0">
        <w:rPr>
          <w:bCs/>
          <w:iCs/>
          <w:sz w:val="28"/>
          <w:szCs w:val="28"/>
        </w:rPr>
        <w:t>не дифференцирована в зависимости от количества отработанных лет и не определен ее максимальный размер</w:t>
      </w:r>
      <w:r>
        <w:rPr>
          <w:bCs/>
          <w:iCs/>
          <w:sz w:val="28"/>
          <w:szCs w:val="28"/>
        </w:rPr>
        <w:t>;</w:t>
      </w:r>
    </w:p>
    <w:p w14:paraId="34474DDB" w14:textId="0468E99D" w:rsidR="00947280" w:rsidRPr="00947280" w:rsidRDefault="00947280" w:rsidP="00947280">
      <w:pPr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bCs/>
          <w:sz w:val="28"/>
          <w:szCs w:val="28"/>
        </w:rPr>
        <w:t>необоснованные выплаты надбавок за стаж, за сложность, за категорию;</w:t>
      </w:r>
    </w:p>
    <w:p w14:paraId="71FF847B" w14:textId="02FA56D3" w:rsidR="009806F0" w:rsidRDefault="00544DA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69677516"/>
      <w:r w:rsidRPr="00544DAA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544DAA">
        <w:rPr>
          <w:sz w:val="28"/>
          <w:szCs w:val="28"/>
        </w:rPr>
        <w:t xml:space="preserve"> стимулирующих надбавок руководителю и работникам </w:t>
      </w:r>
      <w:r>
        <w:rPr>
          <w:sz w:val="28"/>
          <w:szCs w:val="28"/>
        </w:rPr>
        <w:t>у</w:t>
      </w:r>
      <w:r w:rsidRPr="00544DAA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544DAA">
        <w:rPr>
          <w:sz w:val="28"/>
          <w:szCs w:val="28"/>
        </w:rPr>
        <w:t xml:space="preserve"> с нарушением методики расчета</w:t>
      </w:r>
      <w:bookmarkEnd w:id="1"/>
      <w:r w:rsidRPr="00544DAA">
        <w:rPr>
          <w:sz w:val="28"/>
          <w:szCs w:val="28"/>
        </w:rPr>
        <w:t>, без учета оценки эффективности деятельности</w:t>
      </w:r>
      <w:r>
        <w:rPr>
          <w:sz w:val="28"/>
          <w:szCs w:val="28"/>
        </w:rPr>
        <w:t>;</w:t>
      </w:r>
    </w:p>
    <w:p w14:paraId="58E19094" w14:textId="2D0363E5" w:rsidR="00544DAA" w:rsidRDefault="00544DAA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A0" w:rsidRPr="00315CA0">
        <w:rPr>
          <w:sz w:val="28"/>
          <w:szCs w:val="28"/>
        </w:rPr>
        <w:t>трудовые договоры с руководителями не соответствуют типовой форме и</w:t>
      </w:r>
      <w:r w:rsidR="00315CA0">
        <w:rPr>
          <w:sz w:val="28"/>
          <w:szCs w:val="28"/>
        </w:rPr>
        <w:t xml:space="preserve"> </w:t>
      </w:r>
      <w:r w:rsidR="00315CA0" w:rsidRPr="00315CA0">
        <w:rPr>
          <w:sz w:val="28"/>
          <w:szCs w:val="28"/>
        </w:rPr>
        <w:t xml:space="preserve">заключаются на неопределенный срок, что противоречит Уставам проверяемых </w:t>
      </w:r>
      <w:r w:rsidR="00315CA0">
        <w:rPr>
          <w:sz w:val="28"/>
          <w:szCs w:val="28"/>
        </w:rPr>
        <w:t>у</w:t>
      </w:r>
      <w:r w:rsidR="00315CA0" w:rsidRPr="00315CA0">
        <w:rPr>
          <w:sz w:val="28"/>
          <w:szCs w:val="28"/>
        </w:rPr>
        <w:t>чреждений</w:t>
      </w:r>
      <w:r w:rsidR="00315CA0">
        <w:rPr>
          <w:sz w:val="28"/>
          <w:szCs w:val="28"/>
        </w:rPr>
        <w:t>;</w:t>
      </w:r>
    </w:p>
    <w:p w14:paraId="3879CBBB" w14:textId="1A8E47A7" w:rsidR="00947280" w:rsidRDefault="00947280" w:rsidP="00BF34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нарушения при оформлении трудовых отношений с работниками;</w:t>
      </w:r>
    </w:p>
    <w:p w14:paraId="5F5F7F5F" w14:textId="5CB9409D" w:rsidR="00947280" w:rsidRDefault="00947280" w:rsidP="00BF3415">
      <w:pPr>
        <w:ind w:firstLine="708"/>
        <w:jc w:val="both"/>
        <w:rPr>
          <w:bCs/>
          <w:sz w:val="28"/>
          <w:szCs w:val="28"/>
        </w:rPr>
      </w:pPr>
      <w:r w:rsidRPr="00947280">
        <w:rPr>
          <w:bCs/>
          <w:sz w:val="28"/>
          <w:szCs w:val="28"/>
        </w:rPr>
        <w:t>- выплата заработной платы и отпускных в более поздние сроки, чем предусмотрено соответствующими нормативными актами</w:t>
      </w:r>
      <w:r>
        <w:rPr>
          <w:bCs/>
          <w:sz w:val="28"/>
          <w:szCs w:val="28"/>
        </w:rPr>
        <w:t>.</w:t>
      </w:r>
    </w:p>
    <w:p w14:paraId="152FEB28" w14:textId="574E6202" w:rsidR="00947280" w:rsidRDefault="00947280" w:rsidP="00BF34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</w:t>
      </w:r>
      <w:r w:rsidRPr="00947280">
        <w:rPr>
          <w:bCs/>
          <w:sz w:val="28"/>
          <w:szCs w:val="28"/>
        </w:rPr>
        <w:t xml:space="preserve"> большинстве проверенных учреждений культуры (кроме МКУК «КДЦ Нижнеиретского Сельского Поселения») установлено наличие в проверяемом периоде работников, не соответствующих основным квалификационным требованиям для замещения должностей в соответствии с Единым квалификационным справочником должностей руководителей, специалистов и служащих</w:t>
      </w:r>
      <w:r>
        <w:rPr>
          <w:bCs/>
          <w:sz w:val="28"/>
          <w:szCs w:val="28"/>
        </w:rPr>
        <w:t>.</w:t>
      </w:r>
      <w:r w:rsidR="00C9223F">
        <w:rPr>
          <w:bCs/>
          <w:sz w:val="28"/>
          <w:szCs w:val="28"/>
        </w:rPr>
        <w:t xml:space="preserve"> Учредителям проверенных учреждений и руководителям направлены представления о выявленных нарушениях.</w:t>
      </w:r>
    </w:p>
    <w:p w14:paraId="53989CC8" w14:textId="77777777" w:rsidR="0003354B" w:rsidRDefault="00913336" w:rsidP="0003354B">
      <w:pPr>
        <w:ind w:firstLine="708"/>
        <w:jc w:val="both"/>
      </w:pPr>
      <w:r>
        <w:rPr>
          <w:bCs/>
          <w:sz w:val="28"/>
          <w:szCs w:val="28"/>
        </w:rPr>
        <w:lastRenderedPageBreak/>
        <w:t>3) По обращению Прокуратуры г. Черемхово была включена в план работы и проведена «</w:t>
      </w:r>
      <w:r w:rsidRPr="00913336">
        <w:rPr>
          <w:bCs/>
          <w:sz w:val="28"/>
          <w:szCs w:val="28"/>
        </w:rPr>
        <w:t>Проверка законности использования средств субсидии, предоставленной на выполнение муниципального задания МБУ «Автоцентр», направленных на организацию и осуществление транспортного обслуживания должностных лиц Черемховского районного муниципального образования</w:t>
      </w:r>
      <w:r>
        <w:rPr>
          <w:bCs/>
          <w:sz w:val="28"/>
          <w:szCs w:val="28"/>
        </w:rPr>
        <w:t xml:space="preserve">». </w:t>
      </w:r>
      <w:r w:rsidR="0003354B">
        <w:rPr>
          <w:bCs/>
          <w:sz w:val="28"/>
          <w:szCs w:val="28"/>
        </w:rPr>
        <w:t>Контрольным мероприятием было установлено, что о</w:t>
      </w:r>
      <w:r w:rsidR="0003354B" w:rsidRPr="0003354B">
        <w:rPr>
          <w:bCs/>
          <w:sz w:val="28"/>
          <w:szCs w:val="28"/>
        </w:rPr>
        <w:t xml:space="preserve">формление путевых листов не отвечает </w:t>
      </w:r>
      <w:r w:rsidR="0003354B">
        <w:rPr>
          <w:bCs/>
          <w:sz w:val="28"/>
          <w:szCs w:val="28"/>
        </w:rPr>
        <w:t xml:space="preserve">установленным </w:t>
      </w:r>
      <w:r w:rsidR="0003354B" w:rsidRPr="0003354B">
        <w:rPr>
          <w:bCs/>
          <w:sz w:val="28"/>
          <w:szCs w:val="28"/>
        </w:rPr>
        <w:t xml:space="preserve">требованиям </w:t>
      </w:r>
      <w:r w:rsidR="0003354B">
        <w:rPr>
          <w:bCs/>
          <w:sz w:val="28"/>
          <w:szCs w:val="28"/>
        </w:rPr>
        <w:t>(</w:t>
      </w:r>
      <w:r w:rsidR="0003354B" w:rsidRPr="0003354B">
        <w:rPr>
          <w:bCs/>
          <w:sz w:val="28"/>
          <w:szCs w:val="28"/>
        </w:rPr>
        <w:t>заполняются не все предусмотренные формой граф</w:t>
      </w:r>
      <w:r w:rsidR="0003354B">
        <w:rPr>
          <w:bCs/>
          <w:sz w:val="28"/>
          <w:szCs w:val="28"/>
        </w:rPr>
        <w:t xml:space="preserve">ы, </w:t>
      </w:r>
      <w:r w:rsidR="0003354B" w:rsidRPr="0003354B">
        <w:rPr>
          <w:bCs/>
          <w:sz w:val="28"/>
          <w:szCs w:val="28"/>
        </w:rPr>
        <w:t>не указываются адрес места назначения, время начала и окончания поездки</w:t>
      </w:r>
      <w:r w:rsidR="0003354B">
        <w:rPr>
          <w:bCs/>
          <w:sz w:val="28"/>
          <w:szCs w:val="28"/>
        </w:rPr>
        <w:t xml:space="preserve">; </w:t>
      </w:r>
      <w:r w:rsidR="0003354B" w:rsidRPr="0003354B">
        <w:rPr>
          <w:bCs/>
          <w:sz w:val="28"/>
          <w:szCs w:val="28"/>
        </w:rPr>
        <w:t>при заполнении оборотной стороны путевого листа используются записи, к</w:t>
      </w:r>
      <w:r w:rsidR="0003354B">
        <w:rPr>
          <w:bCs/>
          <w:sz w:val="28"/>
          <w:szCs w:val="28"/>
        </w:rPr>
        <w:t>оторые</w:t>
      </w:r>
      <w:r w:rsidR="0003354B" w:rsidRPr="0003354B">
        <w:rPr>
          <w:bCs/>
          <w:sz w:val="28"/>
          <w:szCs w:val="28"/>
        </w:rPr>
        <w:t xml:space="preserve"> не позволяет установить маршрут движения автомобиля;</w:t>
      </w:r>
      <w:r w:rsidR="0003354B">
        <w:rPr>
          <w:bCs/>
          <w:sz w:val="28"/>
          <w:szCs w:val="28"/>
        </w:rPr>
        <w:t xml:space="preserve"> </w:t>
      </w:r>
      <w:r w:rsidR="0003354B" w:rsidRPr="0003354B">
        <w:rPr>
          <w:bCs/>
          <w:sz w:val="28"/>
          <w:szCs w:val="28"/>
        </w:rPr>
        <w:t>пройденное расстояние до населенных пунктов превышает километраж, содержащийся в основной массе путевых листов;</w:t>
      </w:r>
      <w:r w:rsidR="0003354B">
        <w:rPr>
          <w:bCs/>
          <w:sz w:val="28"/>
          <w:szCs w:val="28"/>
        </w:rPr>
        <w:t xml:space="preserve"> </w:t>
      </w:r>
      <w:r w:rsidR="0003354B" w:rsidRPr="0003354B">
        <w:rPr>
          <w:bCs/>
          <w:sz w:val="28"/>
          <w:szCs w:val="28"/>
        </w:rPr>
        <w:t>установлено систематическое нарушение хронологической последовательности регистрации путевых листов в журнале регистрации</w:t>
      </w:r>
      <w:r w:rsidR="0003354B">
        <w:rPr>
          <w:bCs/>
          <w:sz w:val="28"/>
          <w:szCs w:val="28"/>
        </w:rPr>
        <w:t>)</w:t>
      </w:r>
      <w:r w:rsidR="0003354B" w:rsidRPr="0003354B">
        <w:rPr>
          <w:bCs/>
          <w:sz w:val="28"/>
          <w:szCs w:val="28"/>
        </w:rPr>
        <w:t>.</w:t>
      </w:r>
      <w:r w:rsidR="0003354B" w:rsidRPr="0003354B">
        <w:t xml:space="preserve"> </w:t>
      </w:r>
    </w:p>
    <w:p w14:paraId="2FE87BC8" w14:textId="0AC44CE1" w:rsidR="0003354B" w:rsidRPr="0003354B" w:rsidRDefault="0003354B" w:rsidP="000335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было установлено наличие</w:t>
      </w:r>
      <w:r w:rsidRPr="0003354B">
        <w:rPr>
          <w:bCs/>
          <w:sz w:val="28"/>
          <w:szCs w:val="28"/>
        </w:rPr>
        <w:t xml:space="preserve"> запасов топлива у водителей в канистрах, что </w:t>
      </w:r>
      <w:r>
        <w:rPr>
          <w:bCs/>
          <w:sz w:val="28"/>
          <w:szCs w:val="28"/>
        </w:rPr>
        <w:t xml:space="preserve">по мнению КСП </w:t>
      </w:r>
      <w:r w:rsidRPr="0003354B">
        <w:rPr>
          <w:bCs/>
          <w:sz w:val="28"/>
          <w:szCs w:val="28"/>
        </w:rPr>
        <w:t>приводит к отвлечению средств районного бюджета и нарушению принципа эффективности использования бюджетных средств.</w:t>
      </w:r>
    </w:p>
    <w:p w14:paraId="7512B912" w14:textId="7937DF23" w:rsidR="00913336" w:rsidRDefault="0003354B" w:rsidP="000335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в нарушение законодательства </w:t>
      </w:r>
      <w:r w:rsidRPr="0003354B">
        <w:rPr>
          <w:bCs/>
          <w:sz w:val="28"/>
          <w:szCs w:val="28"/>
        </w:rPr>
        <w:t xml:space="preserve">в проверяемом периоде </w:t>
      </w:r>
      <w:r>
        <w:rPr>
          <w:bCs/>
          <w:sz w:val="28"/>
          <w:szCs w:val="28"/>
        </w:rPr>
        <w:t>у</w:t>
      </w:r>
      <w:r w:rsidRPr="0003354B">
        <w:rPr>
          <w:bCs/>
          <w:sz w:val="28"/>
          <w:szCs w:val="28"/>
        </w:rPr>
        <w:t xml:space="preserve">чреждением не </w:t>
      </w:r>
      <w:r>
        <w:rPr>
          <w:bCs/>
          <w:sz w:val="28"/>
          <w:szCs w:val="28"/>
        </w:rPr>
        <w:t xml:space="preserve">был </w:t>
      </w:r>
      <w:r w:rsidRPr="0003354B">
        <w:rPr>
          <w:bCs/>
          <w:sz w:val="28"/>
          <w:szCs w:val="28"/>
        </w:rPr>
        <w:t>организован медицинский контроль водителей.</w:t>
      </w:r>
      <w:r>
        <w:rPr>
          <w:bCs/>
          <w:sz w:val="28"/>
          <w:szCs w:val="28"/>
        </w:rPr>
        <w:t xml:space="preserve"> </w:t>
      </w:r>
    </w:p>
    <w:p w14:paraId="5930F198" w14:textId="7D9FE648" w:rsidR="002053EA" w:rsidRPr="00B320A8" w:rsidRDefault="0003354B" w:rsidP="00B320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Руководителю учреждения выдано представление об устранении выявленных нарушений. </w:t>
      </w:r>
    </w:p>
    <w:p w14:paraId="0FE76934" w14:textId="77777777" w:rsidR="00B320A8" w:rsidRDefault="00B320A8" w:rsidP="00987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ED4">
        <w:rPr>
          <w:sz w:val="28"/>
          <w:szCs w:val="28"/>
        </w:rPr>
        <w:t xml:space="preserve">) </w:t>
      </w:r>
      <w:r>
        <w:rPr>
          <w:sz w:val="28"/>
          <w:szCs w:val="28"/>
        </w:rPr>
        <w:t>Также в</w:t>
      </w:r>
      <w:r w:rsidR="009872DB" w:rsidRPr="009872DB">
        <w:rPr>
          <w:sz w:val="28"/>
          <w:szCs w:val="28"/>
        </w:rPr>
        <w:t xml:space="preserve"> </w:t>
      </w:r>
      <w:r w:rsidR="00E77B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77B7B">
        <w:rPr>
          <w:sz w:val="28"/>
          <w:szCs w:val="28"/>
        </w:rPr>
        <w:t xml:space="preserve"> году </w:t>
      </w:r>
      <w:r w:rsidR="009872DB" w:rsidRPr="009872DB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9872DB" w:rsidRPr="009872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20A8">
        <w:rPr>
          <w:sz w:val="28"/>
          <w:szCs w:val="28"/>
        </w:rPr>
        <w:t>роверка соблюдения требований законодательства РФ и Иркутской области при организации бюджетного процесса, целевого и эффективного использования в 2019 году бюджетных средств Саянского муниципального образования, в том числе средств муниципального дорожного фонда</w:t>
      </w:r>
      <w:r>
        <w:rPr>
          <w:sz w:val="28"/>
          <w:szCs w:val="28"/>
        </w:rPr>
        <w:t>.</w:t>
      </w:r>
    </w:p>
    <w:p w14:paraId="71DBF2A9" w14:textId="598C8F82" w:rsidR="00842A26" w:rsidRPr="00842A26" w:rsidRDefault="009872DB" w:rsidP="00842A26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 w:rsidR="001921C1">
        <w:rPr>
          <w:sz w:val="28"/>
          <w:szCs w:val="28"/>
        </w:rPr>
        <w:t>о-правовой основы проверяем</w:t>
      </w:r>
      <w:r w:rsidR="00B320A8">
        <w:rPr>
          <w:sz w:val="28"/>
          <w:szCs w:val="28"/>
        </w:rPr>
        <w:t>ого</w:t>
      </w:r>
      <w:r w:rsidR="001921C1">
        <w:rPr>
          <w:sz w:val="28"/>
          <w:szCs w:val="28"/>
        </w:rPr>
        <w:t xml:space="preserve"> муниципальн</w:t>
      </w:r>
      <w:r w:rsidR="00B320A8">
        <w:rPr>
          <w:sz w:val="28"/>
          <w:szCs w:val="28"/>
        </w:rPr>
        <w:t>ого</w:t>
      </w:r>
      <w:r w:rsidR="001921C1">
        <w:rPr>
          <w:sz w:val="28"/>
          <w:szCs w:val="28"/>
        </w:rPr>
        <w:t xml:space="preserve"> образовани</w:t>
      </w:r>
      <w:r w:rsidR="00B320A8">
        <w:rPr>
          <w:sz w:val="28"/>
          <w:szCs w:val="28"/>
        </w:rPr>
        <w:t>я</w:t>
      </w:r>
      <w:r w:rsidRPr="009872DB">
        <w:rPr>
          <w:sz w:val="28"/>
          <w:szCs w:val="28"/>
        </w:rPr>
        <w:t xml:space="preserve"> бюджетному законодательству, проанализировано исполнение</w:t>
      </w:r>
      <w:r w:rsidR="002D100A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бюджет</w:t>
      </w:r>
      <w:r w:rsidR="00B320A8">
        <w:rPr>
          <w:sz w:val="28"/>
          <w:szCs w:val="28"/>
        </w:rPr>
        <w:t>а</w:t>
      </w:r>
      <w:r w:rsidR="001921C1">
        <w:rPr>
          <w:sz w:val="28"/>
          <w:szCs w:val="28"/>
        </w:rPr>
        <w:t xml:space="preserve">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  <w:r w:rsidR="002560E1" w:rsidRPr="002560E1">
        <w:rPr>
          <w:sz w:val="28"/>
          <w:szCs w:val="28"/>
        </w:rPr>
        <w:t xml:space="preserve"> </w:t>
      </w:r>
      <w:r w:rsidR="00842A26">
        <w:rPr>
          <w:sz w:val="28"/>
          <w:szCs w:val="28"/>
        </w:rPr>
        <w:t>Отдельным вопросом контрольного мероприятия являлась проверка с</w:t>
      </w:r>
      <w:r w:rsidR="00842A26" w:rsidRPr="00842A26">
        <w:rPr>
          <w:sz w:val="28"/>
          <w:szCs w:val="28"/>
        </w:rPr>
        <w:t>облюдени</w:t>
      </w:r>
      <w:r w:rsidR="00842A26">
        <w:rPr>
          <w:sz w:val="28"/>
          <w:szCs w:val="28"/>
        </w:rPr>
        <w:t xml:space="preserve">я </w:t>
      </w:r>
      <w:r w:rsidR="00842A26" w:rsidRPr="00842A26">
        <w:rPr>
          <w:sz w:val="28"/>
          <w:szCs w:val="28"/>
        </w:rPr>
        <w:t>требований законодательства при расходовании средств муниципального дорожного фонда</w:t>
      </w:r>
      <w:r w:rsidR="00842A26">
        <w:rPr>
          <w:sz w:val="28"/>
          <w:szCs w:val="28"/>
        </w:rPr>
        <w:t>.</w:t>
      </w:r>
    </w:p>
    <w:p w14:paraId="3614CEC2" w14:textId="1DCF430A" w:rsidR="00580676" w:rsidRPr="009872DB" w:rsidRDefault="00580676" w:rsidP="00580676">
      <w:pPr>
        <w:ind w:firstLine="708"/>
        <w:jc w:val="both"/>
        <w:rPr>
          <w:sz w:val="28"/>
          <w:szCs w:val="28"/>
        </w:rPr>
      </w:pP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</w:t>
      </w:r>
      <w:r w:rsidR="00560B7B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51BFF75D" w14:textId="3DAC2335" w:rsidR="00D11129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</w:t>
      </w:r>
      <w:r w:rsidRPr="00A56C11">
        <w:rPr>
          <w:sz w:val="28"/>
          <w:szCs w:val="28"/>
        </w:rPr>
        <w:t xml:space="preserve">составила </w:t>
      </w:r>
      <w:r w:rsidR="00B320A8" w:rsidRPr="00A56C11">
        <w:rPr>
          <w:sz w:val="28"/>
          <w:szCs w:val="28"/>
        </w:rPr>
        <w:t>1 994,2</w:t>
      </w:r>
      <w:r w:rsidRPr="00A56C11">
        <w:rPr>
          <w:sz w:val="28"/>
          <w:szCs w:val="28"/>
        </w:rPr>
        <w:t xml:space="preserve"> тыс</w:t>
      </w:r>
      <w:r w:rsidR="002D100A" w:rsidRPr="00A56C11">
        <w:rPr>
          <w:sz w:val="28"/>
          <w:szCs w:val="28"/>
        </w:rPr>
        <w:t xml:space="preserve">. </w:t>
      </w:r>
      <w:r w:rsidRPr="00A56C11">
        <w:rPr>
          <w:sz w:val="28"/>
          <w:szCs w:val="28"/>
        </w:rPr>
        <w:t>руб</w:t>
      </w:r>
      <w:r w:rsidR="002D100A" w:rsidRPr="00A56C11">
        <w:rPr>
          <w:sz w:val="28"/>
          <w:szCs w:val="28"/>
        </w:rPr>
        <w:t>лей</w:t>
      </w:r>
      <w:r w:rsidRPr="00A56C11">
        <w:rPr>
          <w:sz w:val="28"/>
          <w:szCs w:val="28"/>
        </w:rPr>
        <w:t>, которые выразились в нарушениях норм:</w:t>
      </w:r>
    </w:p>
    <w:p w14:paraId="76487A92" w14:textId="64757555" w:rsidR="00D11129" w:rsidRDefault="00D11129" w:rsidP="004F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2DB" w:rsidRPr="009872DB">
        <w:rPr>
          <w:sz w:val="28"/>
          <w:szCs w:val="28"/>
        </w:rPr>
        <w:t xml:space="preserve"> бюджетного законодательства (</w:t>
      </w:r>
      <w:r w:rsidR="00206579">
        <w:rPr>
          <w:sz w:val="28"/>
          <w:szCs w:val="28"/>
        </w:rPr>
        <w:t>не приведение муниципальных программ в соответствие с бюджетом в части объемов финансирования; нарушение принципа эффективности использования бюджетных средств</w:t>
      </w:r>
      <w:r w:rsidR="004F420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A2C4D24" w14:textId="082CC444" w:rsidR="004102A8" w:rsidRPr="00E711FE" w:rsidRDefault="00D11129" w:rsidP="00E711FE">
      <w:pPr>
        <w:ind w:firstLine="708"/>
        <w:jc w:val="both"/>
      </w:pPr>
      <w:r>
        <w:rPr>
          <w:sz w:val="28"/>
          <w:szCs w:val="28"/>
        </w:rPr>
        <w:lastRenderedPageBreak/>
        <w:t xml:space="preserve">- </w:t>
      </w:r>
      <w:r w:rsidR="009872DB" w:rsidRPr="009872DB">
        <w:rPr>
          <w:sz w:val="28"/>
          <w:szCs w:val="28"/>
        </w:rPr>
        <w:t>трудового законодательства (</w:t>
      </w:r>
      <w:r w:rsidR="00477A31" w:rsidRPr="00477A31">
        <w:rPr>
          <w:sz w:val="28"/>
          <w:szCs w:val="28"/>
        </w:rPr>
        <w:t xml:space="preserve">нарушения при оформлении трудовых отношений с руководителем учреждения; </w:t>
      </w:r>
      <w:r>
        <w:rPr>
          <w:sz w:val="28"/>
          <w:szCs w:val="28"/>
        </w:rPr>
        <w:t>отсутствие соглашений об изменении условий оплаты труда работников</w:t>
      </w:r>
      <w:r w:rsidR="006773E0">
        <w:rPr>
          <w:sz w:val="28"/>
          <w:szCs w:val="28"/>
        </w:rPr>
        <w:t>;</w:t>
      </w:r>
      <w:r w:rsidR="00537A60">
        <w:rPr>
          <w:sz w:val="28"/>
          <w:szCs w:val="28"/>
        </w:rPr>
        <w:t xml:space="preserve"> несоответствие надбавок, установленных в штатных расписаниях, </w:t>
      </w:r>
      <w:r w:rsidR="009872DB" w:rsidRPr="009872DB">
        <w:rPr>
          <w:sz w:val="28"/>
          <w:szCs w:val="28"/>
        </w:rPr>
        <w:t>нормативны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акт</w:t>
      </w:r>
      <w:r w:rsidR="00537A60">
        <w:rPr>
          <w:sz w:val="28"/>
          <w:szCs w:val="28"/>
        </w:rPr>
        <w:t>ам</w:t>
      </w:r>
      <w:r w:rsidR="009872DB" w:rsidRPr="009872DB">
        <w:rPr>
          <w:sz w:val="28"/>
          <w:szCs w:val="28"/>
        </w:rPr>
        <w:t>, регулирующи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вопросы оплаты труда</w:t>
      </w:r>
      <w:r w:rsidR="00871D53">
        <w:rPr>
          <w:sz w:val="28"/>
          <w:szCs w:val="28"/>
        </w:rPr>
        <w:t xml:space="preserve">; </w:t>
      </w:r>
      <w:r w:rsidR="00477A31">
        <w:rPr>
          <w:sz w:val="28"/>
          <w:szCs w:val="28"/>
        </w:rPr>
        <w:t xml:space="preserve">отсутствие нормативного акта, утверждающего показатели эффективности деятельности руководителя; </w:t>
      </w:r>
      <w:r w:rsidR="00E711FE" w:rsidRPr="00E711FE">
        <w:rPr>
          <w:sz w:val="28"/>
          <w:szCs w:val="28"/>
        </w:rPr>
        <w:t>выплата стимулирующих надбавок</w:t>
      </w:r>
      <w:r w:rsidR="00E711FE">
        <w:rPr>
          <w:sz w:val="28"/>
          <w:szCs w:val="28"/>
        </w:rPr>
        <w:t xml:space="preserve"> </w:t>
      </w:r>
      <w:r w:rsidR="00E711FE" w:rsidRPr="00E711FE">
        <w:rPr>
          <w:sz w:val="28"/>
          <w:szCs w:val="28"/>
        </w:rPr>
        <w:t>работникам с нарушением методики расчета</w:t>
      </w:r>
      <w:r w:rsidR="009872DB" w:rsidRPr="009872DB">
        <w:rPr>
          <w:sz w:val="28"/>
          <w:szCs w:val="28"/>
        </w:rPr>
        <w:t>);</w:t>
      </w:r>
      <w:r w:rsidR="00AB4EBB" w:rsidRPr="00AB4EBB">
        <w:t xml:space="preserve"> </w:t>
      </w:r>
    </w:p>
    <w:p w14:paraId="3ABEF4DD" w14:textId="54BDB1DB" w:rsidR="00E711FE" w:rsidRDefault="004102A8" w:rsidP="00E71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DB" w:rsidRPr="009872DB">
        <w:rPr>
          <w:sz w:val="28"/>
          <w:szCs w:val="28"/>
        </w:rPr>
        <w:t xml:space="preserve">законодательства о закупках </w:t>
      </w:r>
      <w:r w:rsidR="00834C75">
        <w:rPr>
          <w:sz w:val="28"/>
          <w:szCs w:val="28"/>
        </w:rPr>
        <w:t>(</w:t>
      </w:r>
      <w:r w:rsidR="00AB4EBB" w:rsidRPr="00AB4EBB">
        <w:rPr>
          <w:sz w:val="28"/>
          <w:szCs w:val="28"/>
        </w:rPr>
        <w:t>нарушение сроков оплаты</w:t>
      </w:r>
      <w:r w:rsidR="00834C75">
        <w:rPr>
          <w:sz w:val="28"/>
          <w:szCs w:val="28"/>
        </w:rPr>
        <w:t xml:space="preserve"> по заключенным контрактам</w:t>
      </w:r>
      <w:r w:rsidR="00AB4EBB" w:rsidRPr="00AB4EBB">
        <w:rPr>
          <w:sz w:val="28"/>
          <w:szCs w:val="28"/>
        </w:rPr>
        <w:t xml:space="preserve">; </w:t>
      </w:r>
      <w:r w:rsidR="00834C75" w:rsidRPr="00834C75">
        <w:rPr>
          <w:sz w:val="28"/>
          <w:szCs w:val="28"/>
        </w:rPr>
        <w:t>заключение контрактов без проведения конкурсных процедур</w:t>
      </w:r>
      <w:r w:rsidR="00834C75">
        <w:rPr>
          <w:sz w:val="28"/>
          <w:szCs w:val="28"/>
        </w:rPr>
        <w:t>, т.е.</w:t>
      </w:r>
      <w:r w:rsidR="00834C75" w:rsidRPr="00834C75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контракты, по которым выявлены признаки дробления закупки</w:t>
      </w:r>
      <w:r w:rsidR="00834C75">
        <w:rPr>
          <w:sz w:val="28"/>
          <w:szCs w:val="28"/>
        </w:rPr>
        <w:t>)</w:t>
      </w:r>
      <w:r w:rsidR="00E711FE">
        <w:rPr>
          <w:sz w:val="28"/>
          <w:szCs w:val="28"/>
        </w:rPr>
        <w:t>.</w:t>
      </w:r>
    </w:p>
    <w:p w14:paraId="0C5D03F1" w14:textId="70FDEE03" w:rsidR="00E711FE" w:rsidRDefault="00E711FE" w:rsidP="00E71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расходовании средств дорожного фонда установлено завышение объема работ, предусмотренных локальным ресурсным сметным расчетом в отсутствие правовых оснований. </w:t>
      </w:r>
      <w:r w:rsidR="00F93CE4">
        <w:rPr>
          <w:sz w:val="28"/>
          <w:szCs w:val="28"/>
        </w:rPr>
        <w:t>Установлено принятие и оплата части не выполненных работ.</w:t>
      </w:r>
      <w:r w:rsidR="004C52C0">
        <w:rPr>
          <w:sz w:val="28"/>
          <w:szCs w:val="28"/>
        </w:rPr>
        <w:t xml:space="preserve"> Кроме того, до настоящего времени администрацией не завершен процесс паспортизации дорожных объектов, предусмотренный Классификацией работ по содержанию автомобильных дорог.</w:t>
      </w:r>
      <w:r>
        <w:rPr>
          <w:sz w:val="28"/>
          <w:szCs w:val="28"/>
        </w:rPr>
        <w:t xml:space="preserve"> </w:t>
      </w:r>
    </w:p>
    <w:p w14:paraId="26899188" w14:textId="5E71A7EB" w:rsidR="00854560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</w:t>
      </w:r>
      <w:r w:rsidR="00E711FE">
        <w:rPr>
          <w:sz w:val="28"/>
          <w:szCs w:val="28"/>
        </w:rPr>
        <w:t>ы</w:t>
      </w:r>
      <w:r w:rsidRPr="009872DB">
        <w:rPr>
          <w:sz w:val="28"/>
          <w:szCs w:val="28"/>
        </w:rPr>
        <w:t xml:space="preserve"> поселени</w:t>
      </w:r>
      <w:r w:rsidR="00E711FE">
        <w:rPr>
          <w:sz w:val="28"/>
          <w:szCs w:val="28"/>
        </w:rPr>
        <w:t>я</w:t>
      </w:r>
      <w:r w:rsidRPr="009872DB">
        <w:rPr>
          <w:sz w:val="28"/>
          <w:szCs w:val="28"/>
        </w:rPr>
        <w:t xml:space="preserve"> направлен</w:t>
      </w:r>
      <w:r w:rsidR="00E711FE">
        <w:rPr>
          <w:sz w:val="28"/>
          <w:szCs w:val="28"/>
        </w:rPr>
        <w:t>о</w:t>
      </w:r>
      <w:r w:rsidRPr="009872DB">
        <w:rPr>
          <w:sz w:val="28"/>
          <w:szCs w:val="28"/>
        </w:rPr>
        <w:t xml:space="preserve"> представлени</w:t>
      </w:r>
      <w:r w:rsidR="00E711FE">
        <w:rPr>
          <w:sz w:val="28"/>
          <w:szCs w:val="28"/>
        </w:rPr>
        <w:t>е</w:t>
      </w:r>
      <w:r w:rsidRPr="009872DB">
        <w:rPr>
          <w:sz w:val="28"/>
          <w:szCs w:val="28"/>
        </w:rPr>
        <w:t xml:space="preserve"> об устранении выявленных нарушений и недостатков.</w:t>
      </w:r>
    </w:p>
    <w:p w14:paraId="4AA70DC1" w14:textId="203D312E" w:rsidR="00BF3415" w:rsidRDefault="006D0517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3415" w:rsidRPr="00E374AB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t>В рамках соглашения о взаимодействии с прокуратурой города Черемхово КСП участвовала в проверке законности использования финансовых ресурсов</w:t>
      </w:r>
      <w:r w:rsidR="0088012E">
        <w:t xml:space="preserve"> </w:t>
      </w:r>
      <w:r w:rsidR="002327D6" w:rsidRPr="002327D6">
        <w:rPr>
          <w:sz w:val="28"/>
          <w:szCs w:val="28"/>
        </w:rPr>
        <w:t>ООО «СТЭК-М»</w:t>
      </w:r>
      <w:r w:rsidR="002327D6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t>Проверяемый период деятельности – 201</w:t>
      </w:r>
      <w:r w:rsidR="0088012E">
        <w:rPr>
          <w:sz w:val="28"/>
          <w:szCs w:val="28"/>
        </w:rPr>
        <w:t>9</w:t>
      </w:r>
      <w:r w:rsidR="002327D6" w:rsidRPr="002327D6">
        <w:rPr>
          <w:sz w:val="28"/>
          <w:szCs w:val="28"/>
        </w:rPr>
        <w:t xml:space="preserve"> год</w:t>
      </w:r>
      <w:r w:rsidR="009E32B3">
        <w:rPr>
          <w:sz w:val="28"/>
          <w:szCs w:val="28"/>
        </w:rPr>
        <w:t xml:space="preserve"> </w:t>
      </w:r>
      <w:r w:rsidR="00C754F6">
        <w:rPr>
          <w:sz w:val="28"/>
          <w:szCs w:val="28"/>
        </w:rPr>
        <w:t xml:space="preserve">и </w:t>
      </w:r>
      <w:r w:rsidR="0088012E">
        <w:rPr>
          <w:sz w:val="28"/>
          <w:szCs w:val="28"/>
        </w:rPr>
        <w:t>истекший период</w:t>
      </w:r>
      <w:r w:rsidR="002327D6" w:rsidRPr="002327D6">
        <w:rPr>
          <w:sz w:val="28"/>
          <w:szCs w:val="28"/>
        </w:rPr>
        <w:t xml:space="preserve"> 20</w:t>
      </w:r>
      <w:r w:rsidR="0088012E">
        <w:rPr>
          <w:sz w:val="28"/>
          <w:szCs w:val="28"/>
        </w:rPr>
        <w:t>20</w:t>
      </w:r>
      <w:r w:rsidR="002327D6" w:rsidRPr="002327D6">
        <w:rPr>
          <w:sz w:val="28"/>
          <w:szCs w:val="28"/>
        </w:rPr>
        <w:t xml:space="preserve"> года</w:t>
      </w:r>
      <w:r w:rsidR="002327D6">
        <w:rPr>
          <w:sz w:val="28"/>
          <w:szCs w:val="28"/>
        </w:rPr>
        <w:t>,</w:t>
      </w:r>
      <w:r w:rsidR="00BF3415">
        <w:rPr>
          <w:sz w:val="28"/>
          <w:szCs w:val="28"/>
        </w:rPr>
        <w:t xml:space="preserve"> по результатам составлен</w:t>
      </w:r>
      <w:r w:rsidR="0088012E">
        <w:rPr>
          <w:sz w:val="28"/>
          <w:szCs w:val="28"/>
        </w:rPr>
        <w:t>а</w:t>
      </w:r>
      <w:r w:rsidR="00BF3415">
        <w:rPr>
          <w:sz w:val="28"/>
          <w:szCs w:val="28"/>
        </w:rPr>
        <w:t xml:space="preserve"> информационно-аналитическ</w:t>
      </w:r>
      <w:r w:rsidR="0088012E">
        <w:rPr>
          <w:sz w:val="28"/>
          <w:szCs w:val="28"/>
        </w:rPr>
        <w:t>ая</w:t>
      </w:r>
      <w:r w:rsidR="00BF3415">
        <w:rPr>
          <w:sz w:val="28"/>
          <w:szCs w:val="28"/>
        </w:rPr>
        <w:t xml:space="preserve"> справк</w:t>
      </w:r>
      <w:r w:rsidR="0088012E">
        <w:rPr>
          <w:sz w:val="28"/>
          <w:szCs w:val="28"/>
        </w:rPr>
        <w:t>а</w:t>
      </w:r>
      <w:r w:rsidR="002327D6">
        <w:rPr>
          <w:sz w:val="28"/>
          <w:szCs w:val="28"/>
        </w:rPr>
        <w:t>.</w:t>
      </w:r>
    </w:p>
    <w:p w14:paraId="1C2C0753" w14:textId="77777777" w:rsidR="00624968" w:rsidRDefault="00624968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</w:p>
    <w:p w14:paraId="7E632B56" w14:textId="7CD194EE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0690C">
        <w:rPr>
          <w:bCs/>
          <w:color w:val="000000"/>
          <w:sz w:val="28"/>
          <w:szCs w:val="28"/>
        </w:rPr>
        <w:t xml:space="preserve">В соответствии с Положением о КСП в отчетном периоде штатная численность КСП составляла три </w:t>
      </w:r>
      <w:r w:rsidR="0088012E">
        <w:rPr>
          <w:bCs/>
          <w:color w:val="000000"/>
          <w:sz w:val="28"/>
          <w:szCs w:val="28"/>
        </w:rPr>
        <w:t>единицы</w:t>
      </w:r>
      <w:r w:rsidRPr="001069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10690C">
        <w:rPr>
          <w:bCs/>
          <w:color w:val="000000"/>
          <w:sz w:val="28"/>
          <w:szCs w:val="28"/>
        </w:rPr>
        <w:t xml:space="preserve"> председатель и два инспектора в аппарате КСП</w:t>
      </w:r>
      <w:r w:rsidR="0088012E">
        <w:rPr>
          <w:bCs/>
          <w:color w:val="000000"/>
          <w:sz w:val="28"/>
          <w:szCs w:val="28"/>
        </w:rPr>
        <w:t>, фактическая численность составляет два человека</w:t>
      </w:r>
      <w:r w:rsidRPr="0010690C">
        <w:rPr>
          <w:bCs/>
          <w:color w:val="000000"/>
          <w:sz w:val="28"/>
          <w:szCs w:val="28"/>
        </w:rPr>
        <w:t xml:space="preserve">. Все сотрудники КСП являются подготовленными специалистами, имеют соответствующее занимаемой должности высшее образование и опыт работы. </w:t>
      </w:r>
      <w:r w:rsidR="0061600A">
        <w:rPr>
          <w:bCs/>
          <w:color w:val="000000"/>
          <w:sz w:val="28"/>
          <w:szCs w:val="28"/>
        </w:rPr>
        <w:t>Один сотрудник в отчетном периоде прошел обучение на курсах повышения квалификации.</w:t>
      </w:r>
    </w:p>
    <w:p w14:paraId="3D8290D5" w14:textId="05270C93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>В отч</w:t>
      </w:r>
      <w:r>
        <w:rPr>
          <w:bCs/>
          <w:color w:val="000000"/>
          <w:sz w:val="28"/>
          <w:szCs w:val="28"/>
        </w:rPr>
        <w:t>е</w:t>
      </w:r>
      <w:r w:rsidRPr="0010690C">
        <w:rPr>
          <w:bCs/>
          <w:color w:val="000000"/>
          <w:sz w:val="28"/>
          <w:szCs w:val="28"/>
        </w:rPr>
        <w:t>тном периоде сотрудники КСП были обеспечены служебным помещением, мебелью и персональными компьютерами с доступом к сети Интернет и к информационной системе «Гарант». Всем сотрудникам К</w:t>
      </w:r>
      <w:r w:rsidR="000503CF">
        <w:rPr>
          <w:bCs/>
          <w:color w:val="000000"/>
          <w:sz w:val="28"/>
          <w:szCs w:val="28"/>
        </w:rPr>
        <w:t>СП</w:t>
      </w:r>
      <w:r w:rsidRPr="0010690C">
        <w:rPr>
          <w:bCs/>
          <w:color w:val="000000"/>
          <w:sz w:val="28"/>
          <w:szCs w:val="28"/>
        </w:rPr>
        <w:t xml:space="preserve">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деятельности. </w:t>
      </w:r>
    </w:p>
    <w:p w14:paraId="54FB0854" w14:textId="4A5A83AC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 xml:space="preserve">Финансовое обеспечение деятельности КСП осуществлялось в основном на выплату заработной платы сотрудникам КСП и текущее обеспечение </w:t>
      </w:r>
      <w:r w:rsidRPr="00B90AC3">
        <w:rPr>
          <w:bCs/>
          <w:color w:val="000000"/>
          <w:sz w:val="28"/>
          <w:szCs w:val="28"/>
        </w:rPr>
        <w:t xml:space="preserve">деятельности. </w:t>
      </w:r>
      <w:r w:rsidRPr="00B90AC3">
        <w:rPr>
          <w:color w:val="000000"/>
          <w:sz w:val="28"/>
          <w:szCs w:val="28"/>
        </w:rPr>
        <w:t xml:space="preserve">Расходы </w:t>
      </w:r>
      <w:r w:rsidRPr="00B90AC3">
        <w:rPr>
          <w:sz w:val="28"/>
          <w:szCs w:val="28"/>
        </w:rPr>
        <w:t>на содержание палаты в 20</w:t>
      </w:r>
      <w:r w:rsidR="0088012E">
        <w:rPr>
          <w:sz w:val="28"/>
          <w:szCs w:val="28"/>
        </w:rPr>
        <w:t>20</w:t>
      </w:r>
      <w:r w:rsidRPr="00B90AC3">
        <w:rPr>
          <w:sz w:val="28"/>
          <w:szCs w:val="28"/>
        </w:rPr>
        <w:t xml:space="preserve"> году </w:t>
      </w:r>
      <w:r w:rsidRPr="00B90AC3">
        <w:rPr>
          <w:color w:val="000000"/>
          <w:sz w:val="28"/>
          <w:szCs w:val="28"/>
        </w:rPr>
        <w:t xml:space="preserve">составили </w:t>
      </w:r>
      <w:r w:rsidR="00624968" w:rsidRPr="00624968">
        <w:rPr>
          <w:color w:val="000000"/>
          <w:sz w:val="28"/>
          <w:szCs w:val="28"/>
        </w:rPr>
        <w:t>2 591,8</w:t>
      </w:r>
      <w:r w:rsidRPr="00B90AC3">
        <w:rPr>
          <w:color w:val="000000"/>
          <w:sz w:val="28"/>
          <w:szCs w:val="28"/>
        </w:rPr>
        <w:t xml:space="preserve"> тыс.</w:t>
      </w:r>
      <w:r w:rsidRPr="0010690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, в том числе </w:t>
      </w:r>
      <w:r w:rsidR="00455216">
        <w:rPr>
          <w:color w:val="000000"/>
          <w:sz w:val="28"/>
          <w:szCs w:val="28"/>
        </w:rPr>
        <w:t>389,7</w:t>
      </w:r>
      <w:r w:rsidR="00624968">
        <w:rPr>
          <w:color w:val="000000"/>
          <w:sz w:val="28"/>
          <w:szCs w:val="28"/>
        </w:rPr>
        <w:t xml:space="preserve"> </w:t>
      </w:r>
      <w:r w:rsidRPr="0010690C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 за счет межбюджетных трансфертов из бюджетов поселений.  </w:t>
      </w:r>
    </w:p>
    <w:p w14:paraId="45742CF2" w14:textId="58ECB87D" w:rsidR="00BF3415" w:rsidRDefault="00832AC7" w:rsidP="0088012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3415" w:rsidRPr="0023216F">
        <w:rPr>
          <w:sz w:val="28"/>
          <w:szCs w:val="28"/>
        </w:rPr>
        <w:t>Основным приор</w:t>
      </w:r>
      <w:r w:rsidR="00EC51AA">
        <w:rPr>
          <w:sz w:val="28"/>
          <w:szCs w:val="28"/>
        </w:rPr>
        <w:t>итетом в деятельности КСП в 202</w:t>
      </w:r>
      <w:r w:rsidR="0088012E">
        <w:rPr>
          <w:sz w:val="28"/>
          <w:szCs w:val="28"/>
        </w:rPr>
        <w:t>1</w:t>
      </w:r>
      <w:r w:rsidR="00BF3415" w:rsidRPr="0023216F">
        <w:rPr>
          <w:sz w:val="28"/>
          <w:szCs w:val="28"/>
        </w:rPr>
        <w:t xml:space="preserve"> году остается контроль за эффективным</w:t>
      </w:r>
      <w:r w:rsidR="00E97F17">
        <w:rPr>
          <w:sz w:val="28"/>
          <w:szCs w:val="28"/>
        </w:rPr>
        <w:t xml:space="preserve"> и </w:t>
      </w:r>
      <w:r w:rsidR="00BF3415" w:rsidRPr="0023216F">
        <w:rPr>
          <w:sz w:val="28"/>
          <w:szCs w:val="28"/>
        </w:rPr>
        <w:t>экономным расходованием бюджетных средств, направляемых на реализацию задач, стоящих перед районом</w:t>
      </w:r>
      <w:r w:rsidR="00BF3415">
        <w:rPr>
          <w:sz w:val="28"/>
          <w:szCs w:val="28"/>
        </w:rPr>
        <w:t>.</w:t>
      </w:r>
      <w:r w:rsidR="00BF3415" w:rsidRPr="0023216F">
        <w:rPr>
          <w:sz w:val="28"/>
          <w:szCs w:val="28"/>
        </w:rPr>
        <w:t xml:space="preserve"> Как и прежде, </w:t>
      </w:r>
      <w:r w:rsidR="00BF3415" w:rsidRPr="0023216F">
        <w:rPr>
          <w:sz w:val="28"/>
          <w:szCs w:val="28"/>
        </w:rPr>
        <w:lastRenderedPageBreak/>
        <w:t xml:space="preserve">важной составляющей в </w:t>
      </w:r>
      <w:r w:rsidR="00BF3415">
        <w:rPr>
          <w:sz w:val="28"/>
          <w:szCs w:val="28"/>
        </w:rPr>
        <w:t>работе КСП</w:t>
      </w:r>
      <w:r w:rsidR="00BF3415" w:rsidRPr="0023216F">
        <w:rPr>
          <w:sz w:val="28"/>
          <w:szCs w:val="28"/>
        </w:rPr>
        <w:t xml:space="preserve"> на предстоящий год является проведение аудита в сфере закупок в р</w:t>
      </w:r>
      <w:r w:rsidR="00BF3415">
        <w:rPr>
          <w:sz w:val="28"/>
          <w:szCs w:val="28"/>
        </w:rPr>
        <w:t>амках Федерального Закона от 05</w:t>
      </w:r>
      <w:r w:rsidR="00BF3415" w:rsidRPr="0023216F">
        <w:rPr>
          <w:sz w:val="28"/>
          <w:szCs w:val="28"/>
        </w:rPr>
        <w:t>.04.2013</w:t>
      </w:r>
      <w:r w:rsidR="00F937F0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>№</w:t>
      </w:r>
      <w:r w:rsidR="00EC51AA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 xml:space="preserve">44-ФЗ </w:t>
      </w:r>
      <w:r w:rsidR="00C754F6">
        <w:rPr>
          <w:sz w:val="28"/>
          <w:szCs w:val="28"/>
        </w:rPr>
        <w:t xml:space="preserve">    </w:t>
      </w:r>
      <w:r w:rsidR="00BF3415" w:rsidRPr="002321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97F17">
        <w:rPr>
          <w:sz w:val="28"/>
          <w:szCs w:val="28"/>
        </w:rPr>
        <w:t xml:space="preserve">. </w:t>
      </w:r>
      <w:r w:rsidR="00BF3415" w:rsidRPr="0023216F">
        <w:rPr>
          <w:sz w:val="28"/>
          <w:szCs w:val="28"/>
        </w:rPr>
        <w:t xml:space="preserve">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</w:t>
      </w:r>
      <w:r w:rsidR="00BF3415">
        <w:rPr>
          <w:sz w:val="28"/>
          <w:szCs w:val="28"/>
        </w:rPr>
        <w:t xml:space="preserve">как муниципального района, так и бюджетов поселений в связи с передачей ими полномочий по осуществлению внешнего муниципального </w:t>
      </w:r>
      <w:r w:rsidR="00593510">
        <w:rPr>
          <w:sz w:val="28"/>
          <w:szCs w:val="28"/>
        </w:rPr>
        <w:t xml:space="preserve">финансового </w:t>
      </w:r>
      <w:r w:rsidR="00BF3415">
        <w:rPr>
          <w:sz w:val="28"/>
          <w:szCs w:val="28"/>
        </w:rPr>
        <w:t>контроля КСП Черемховского района.</w:t>
      </w:r>
      <w:r w:rsidR="0088012E" w:rsidRPr="0088012E">
        <w:t xml:space="preserve"> </w:t>
      </w:r>
      <w:r w:rsidR="0088012E">
        <w:rPr>
          <w:sz w:val="28"/>
          <w:szCs w:val="28"/>
        </w:rPr>
        <w:t xml:space="preserve"> Кроме того, в</w:t>
      </w:r>
      <w:r w:rsidR="0088012E" w:rsidRPr="0088012E">
        <w:rPr>
          <w:sz w:val="28"/>
          <w:szCs w:val="28"/>
        </w:rPr>
        <w:t xml:space="preserve"> 2021 году особое внимание Контрольно-счетной палаты будет ожидаемо</w:t>
      </w:r>
      <w:r w:rsidR="0088012E">
        <w:rPr>
          <w:sz w:val="28"/>
          <w:szCs w:val="28"/>
        </w:rPr>
        <w:t xml:space="preserve"> </w:t>
      </w:r>
      <w:r w:rsidR="0088012E" w:rsidRPr="0088012E">
        <w:rPr>
          <w:sz w:val="28"/>
          <w:szCs w:val="28"/>
        </w:rPr>
        <w:t xml:space="preserve">уделено контролю за реализацией национальных проектов на территории </w:t>
      </w:r>
      <w:r w:rsidR="0088012E">
        <w:rPr>
          <w:sz w:val="28"/>
          <w:szCs w:val="28"/>
        </w:rPr>
        <w:t xml:space="preserve">Черемховского районного </w:t>
      </w:r>
      <w:r w:rsidR="0088012E" w:rsidRPr="0088012E">
        <w:rPr>
          <w:sz w:val="28"/>
          <w:szCs w:val="28"/>
        </w:rPr>
        <w:t>муниципального образования, на которые поступают целевые бюджетные</w:t>
      </w:r>
      <w:r w:rsidR="0088012E">
        <w:rPr>
          <w:sz w:val="28"/>
          <w:szCs w:val="28"/>
        </w:rPr>
        <w:t xml:space="preserve"> </w:t>
      </w:r>
      <w:r w:rsidR="0088012E" w:rsidRPr="0088012E">
        <w:rPr>
          <w:sz w:val="28"/>
          <w:szCs w:val="28"/>
        </w:rPr>
        <w:t>ассигнования</w:t>
      </w:r>
      <w:r w:rsidR="0088012E">
        <w:rPr>
          <w:sz w:val="28"/>
          <w:szCs w:val="28"/>
        </w:rPr>
        <w:t>.</w:t>
      </w:r>
    </w:p>
    <w:p w14:paraId="252A8797" w14:textId="749917AD" w:rsidR="00776DFA" w:rsidRDefault="00776DFA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302E3FBC" w14:textId="77777777" w:rsidR="00593510" w:rsidRPr="0023216F" w:rsidRDefault="00593510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14ED26DE" w14:textId="37E83399" w:rsidR="00654284" w:rsidRDefault="00776DFA" w:rsidP="00BF3415">
      <w:pPr>
        <w:pStyle w:val="a5"/>
        <w:tabs>
          <w:tab w:val="left" w:pos="0"/>
          <w:tab w:val="left" w:pos="1134"/>
        </w:tabs>
        <w:ind w:left="0"/>
        <w:jc w:val="both"/>
      </w:pPr>
      <w:r>
        <w:rPr>
          <w:sz w:val="28"/>
          <w:szCs w:val="28"/>
        </w:rPr>
        <w:t>Исполняющая обязанности п</w:t>
      </w:r>
      <w:r w:rsidR="00BF3415" w:rsidRPr="00E374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Сергеева</w:t>
      </w:r>
      <w:r w:rsidR="00BF3415" w:rsidRPr="00E374AB">
        <w:rPr>
          <w:sz w:val="28"/>
          <w:szCs w:val="28"/>
        </w:rPr>
        <w:t xml:space="preserve">                                                   </w:t>
      </w:r>
    </w:p>
    <w:sectPr w:rsidR="00654284" w:rsidSect="00840FE5">
      <w:headerReference w:type="default" r:id="rId6"/>
      <w:headerReference w:type="first" r:id="rId7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8D2C" w14:textId="77777777" w:rsidR="00AA019C" w:rsidRDefault="00AA019C">
      <w:r>
        <w:separator/>
      </w:r>
    </w:p>
  </w:endnote>
  <w:endnote w:type="continuationSeparator" w:id="0">
    <w:p w14:paraId="7C078762" w14:textId="77777777" w:rsidR="00AA019C" w:rsidRDefault="00A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2B54A" w14:textId="77777777" w:rsidR="00AA019C" w:rsidRDefault="00AA019C">
      <w:r>
        <w:separator/>
      </w:r>
    </w:p>
  </w:footnote>
  <w:footnote w:type="continuationSeparator" w:id="0">
    <w:p w14:paraId="481BC263" w14:textId="77777777" w:rsidR="00AA019C" w:rsidRDefault="00AA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13404"/>
      <w:docPartObj>
        <w:docPartGallery w:val="Page Numbers (Top of Page)"/>
        <w:docPartUnique/>
      </w:docPartObj>
    </w:sdtPr>
    <w:sdtEndPr/>
    <w:sdtContent>
      <w:p w14:paraId="17D71DBC" w14:textId="39183B50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AF3DC" w14:textId="77777777" w:rsidR="00840FE5" w:rsidRDefault="00840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785753"/>
      <w:docPartObj>
        <w:docPartGallery w:val="Page Numbers (Top of Page)"/>
        <w:docPartUnique/>
      </w:docPartObj>
    </w:sdtPr>
    <w:sdtEndPr/>
    <w:sdtContent>
      <w:p w14:paraId="40A9E662" w14:textId="59ADAFF4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3B8E6" w14:textId="77777777" w:rsidR="00840FE5" w:rsidRDefault="00840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15"/>
    <w:rsid w:val="00001EB6"/>
    <w:rsid w:val="00007C5E"/>
    <w:rsid w:val="00007E41"/>
    <w:rsid w:val="00007F2D"/>
    <w:rsid w:val="000102F7"/>
    <w:rsid w:val="000210CC"/>
    <w:rsid w:val="00023079"/>
    <w:rsid w:val="00025C30"/>
    <w:rsid w:val="0003354B"/>
    <w:rsid w:val="000503CF"/>
    <w:rsid w:val="00053AB0"/>
    <w:rsid w:val="00066635"/>
    <w:rsid w:val="00067F17"/>
    <w:rsid w:val="000B29C9"/>
    <w:rsid w:val="000E5113"/>
    <w:rsid w:val="000F5CC2"/>
    <w:rsid w:val="000F7106"/>
    <w:rsid w:val="0010690C"/>
    <w:rsid w:val="00137588"/>
    <w:rsid w:val="00147CBB"/>
    <w:rsid w:val="00156638"/>
    <w:rsid w:val="00157963"/>
    <w:rsid w:val="0016336B"/>
    <w:rsid w:val="0017378D"/>
    <w:rsid w:val="001742D3"/>
    <w:rsid w:val="00181C96"/>
    <w:rsid w:val="00183406"/>
    <w:rsid w:val="001864EC"/>
    <w:rsid w:val="0019069D"/>
    <w:rsid w:val="001921C1"/>
    <w:rsid w:val="001D1EA0"/>
    <w:rsid w:val="001F4C82"/>
    <w:rsid w:val="002017A4"/>
    <w:rsid w:val="002053EA"/>
    <w:rsid w:val="00206579"/>
    <w:rsid w:val="00216696"/>
    <w:rsid w:val="00217278"/>
    <w:rsid w:val="00222D25"/>
    <w:rsid w:val="002327D6"/>
    <w:rsid w:val="00255713"/>
    <w:rsid w:val="002560E1"/>
    <w:rsid w:val="00294F7B"/>
    <w:rsid w:val="002953CA"/>
    <w:rsid w:val="002D100A"/>
    <w:rsid w:val="002E70E6"/>
    <w:rsid w:val="00315CA0"/>
    <w:rsid w:val="003334B1"/>
    <w:rsid w:val="00344121"/>
    <w:rsid w:val="00360CDE"/>
    <w:rsid w:val="00377F13"/>
    <w:rsid w:val="00396F67"/>
    <w:rsid w:val="003A47FA"/>
    <w:rsid w:val="003E7BC2"/>
    <w:rsid w:val="003F18CE"/>
    <w:rsid w:val="003F59A7"/>
    <w:rsid w:val="004102A8"/>
    <w:rsid w:val="00453E06"/>
    <w:rsid w:val="00455216"/>
    <w:rsid w:val="004657FD"/>
    <w:rsid w:val="00477333"/>
    <w:rsid w:val="00477A31"/>
    <w:rsid w:val="004928A2"/>
    <w:rsid w:val="00496ED4"/>
    <w:rsid w:val="004A3A63"/>
    <w:rsid w:val="004B6D0E"/>
    <w:rsid w:val="004C2F61"/>
    <w:rsid w:val="004C52C0"/>
    <w:rsid w:val="004D05C5"/>
    <w:rsid w:val="004D295E"/>
    <w:rsid w:val="004D2DB7"/>
    <w:rsid w:val="004D3860"/>
    <w:rsid w:val="004E080C"/>
    <w:rsid w:val="004F4206"/>
    <w:rsid w:val="00500E7F"/>
    <w:rsid w:val="00505DBB"/>
    <w:rsid w:val="005069F4"/>
    <w:rsid w:val="00510A61"/>
    <w:rsid w:val="005131BA"/>
    <w:rsid w:val="00517FD2"/>
    <w:rsid w:val="00533A94"/>
    <w:rsid w:val="00537A60"/>
    <w:rsid w:val="00544DAA"/>
    <w:rsid w:val="005467FF"/>
    <w:rsid w:val="00547EE7"/>
    <w:rsid w:val="0055036A"/>
    <w:rsid w:val="00554893"/>
    <w:rsid w:val="0055589F"/>
    <w:rsid w:val="00560B7B"/>
    <w:rsid w:val="00570155"/>
    <w:rsid w:val="00580676"/>
    <w:rsid w:val="00587C22"/>
    <w:rsid w:val="00591B05"/>
    <w:rsid w:val="00593510"/>
    <w:rsid w:val="005A02BB"/>
    <w:rsid w:val="005E2CA7"/>
    <w:rsid w:val="005F1108"/>
    <w:rsid w:val="00603E59"/>
    <w:rsid w:val="00604391"/>
    <w:rsid w:val="0061600A"/>
    <w:rsid w:val="00623BF6"/>
    <w:rsid w:val="00624968"/>
    <w:rsid w:val="00637DBF"/>
    <w:rsid w:val="00642265"/>
    <w:rsid w:val="00642491"/>
    <w:rsid w:val="00646BCF"/>
    <w:rsid w:val="00654284"/>
    <w:rsid w:val="00654828"/>
    <w:rsid w:val="0067127D"/>
    <w:rsid w:val="006773E0"/>
    <w:rsid w:val="00677FD2"/>
    <w:rsid w:val="006867F2"/>
    <w:rsid w:val="00695A50"/>
    <w:rsid w:val="00696AB4"/>
    <w:rsid w:val="00697375"/>
    <w:rsid w:val="006B06F8"/>
    <w:rsid w:val="006D0517"/>
    <w:rsid w:val="006D7702"/>
    <w:rsid w:val="006E1333"/>
    <w:rsid w:val="00710006"/>
    <w:rsid w:val="00725668"/>
    <w:rsid w:val="007304AE"/>
    <w:rsid w:val="00741246"/>
    <w:rsid w:val="007473C6"/>
    <w:rsid w:val="0074792A"/>
    <w:rsid w:val="00762AD6"/>
    <w:rsid w:val="00765B24"/>
    <w:rsid w:val="00776DFA"/>
    <w:rsid w:val="007A1AF8"/>
    <w:rsid w:val="007D1AFD"/>
    <w:rsid w:val="007D2A4A"/>
    <w:rsid w:val="007D3C52"/>
    <w:rsid w:val="007E645C"/>
    <w:rsid w:val="007F06DC"/>
    <w:rsid w:val="007F276F"/>
    <w:rsid w:val="00804DA6"/>
    <w:rsid w:val="00832AC7"/>
    <w:rsid w:val="00834C75"/>
    <w:rsid w:val="00840FE5"/>
    <w:rsid w:val="00842A26"/>
    <w:rsid w:val="008435C0"/>
    <w:rsid w:val="00854560"/>
    <w:rsid w:val="0086322B"/>
    <w:rsid w:val="008668D7"/>
    <w:rsid w:val="00871D53"/>
    <w:rsid w:val="00873AD2"/>
    <w:rsid w:val="00876331"/>
    <w:rsid w:val="0088012E"/>
    <w:rsid w:val="0088238D"/>
    <w:rsid w:val="008A2F0B"/>
    <w:rsid w:val="008B696A"/>
    <w:rsid w:val="008C1090"/>
    <w:rsid w:val="008D7E81"/>
    <w:rsid w:val="008E5FC5"/>
    <w:rsid w:val="00911117"/>
    <w:rsid w:val="00913336"/>
    <w:rsid w:val="009309A5"/>
    <w:rsid w:val="00930CBE"/>
    <w:rsid w:val="009470E5"/>
    <w:rsid w:val="00947280"/>
    <w:rsid w:val="0094791B"/>
    <w:rsid w:val="009541A0"/>
    <w:rsid w:val="0096371F"/>
    <w:rsid w:val="0097190B"/>
    <w:rsid w:val="009806F0"/>
    <w:rsid w:val="009872DB"/>
    <w:rsid w:val="009A09CA"/>
    <w:rsid w:val="009B0874"/>
    <w:rsid w:val="009B6BEE"/>
    <w:rsid w:val="009C6B48"/>
    <w:rsid w:val="009D0072"/>
    <w:rsid w:val="009E0285"/>
    <w:rsid w:val="009E32B3"/>
    <w:rsid w:val="009E66C8"/>
    <w:rsid w:val="009F05D3"/>
    <w:rsid w:val="00A2246C"/>
    <w:rsid w:val="00A453E6"/>
    <w:rsid w:val="00A5525B"/>
    <w:rsid w:val="00A55A5C"/>
    <w:rsid w:val="00A55EF6"/>
    <w:rsid w:val="00A56C11"/>
    <w:rsid w:val="00A57A35"/>
    <w:rsid w:val="00A65BEB"/>
    <w:rsid w:val="00A679BE"/>
    <w:rsid w:val="00A75701"/>
    <w:rsid w:val="00A80394"/>
    <w:rsid w:val="00A821C6"/>
    <w:rsid w:val="00A84D19"/>
    <w:rsid w:val="00A943D5"/>
    <w:rsid w:val="00A97FFB"/>
    <w:rsid w:val="00AA019C"/>
    <w:rsid w:val="00AA5E73"/>
    <w:rsid w:val="00AA6D18"/>
    <w:rsid w:val="00AA6E86"/>
    <w:rsid w:val="00AA7A5E"/>
    <w:rsid w:val="00AB4EBB"/>
    <w:rsid w:val="00AD5D96"/>
    <w:rsid w:val="00AF291B"/>
    <w:rsid w:val="00B320A8"/>
    <w:rsid w:val="00B45104"/>
    <w:rsid w:val="00B90AC3"/>
    <w:rsid w:val="00BB29B9"/>
    <w:rsid w:val="00BB4C40"/>
    <w:rsid w:val="00BC6B1B"/>
    <w:rsid w:val="00BE53F9"/>
    <w:rsid w:val="00BF00F3"/>
    <w:rsid w:val="00BF0647"/>
    <w:rsid w:val="00BF3415"/>
    <w:rsid w:val="00BF5042"/>
    <w:rsid w:val="00BF706B"/>
    <w:rsid w:val="00C01CB1"/>
    <w:rsid w:val="00C0302C"/>
    <w:rsid w:val="00C0662E"/>
    <w:rsid w:val="00C1623B"/>
    <w:rsid w:val="00C37150"/>
    <w:rsid w:val="00C60494"/>
    <w:rsid w:val="00C621FB"/>
    <w:rsid w:val="00C754F6"/>
    <w:rsid w:val="00C9223F"/>
    <w:rsid w:val="00C93F54"/>
    <w:rsid w:val="00CA2AFF"/>
    <w:rsid w:val="00CE2186"/>
    <w:rsid w:val="00CE7163"/>
    <w:rsid w:val="00CF55C1"/>
    <w:rsid w:val="00D11129"/>
    <w:rsid w:val="00D13458"/>
    <w:rsid w:val="00D40131"/>
    <w:rsid w:val="00D40E99"/>
    <w:rsid w:val="00D50393"/>
    <w:rsid w:val="00D61FBC"/>
    <w:rsid w:val="00D66E48"/>
    <w:rsid w:val="00D84173"/>
    <w:rsid w:val="00DA4266"/>
    <w:rsid w:val="00DA4680"/>
    <w:rsid w:val="00DA7849"/>
    <w:rsid w:val="00DC07EF"/>
    <w:rsid w:val="00DC0CC6"/>
    <w:rsid w:val="00DC2DDF"/>
    <w:rsid w:val="00DC5573"/>
    <w:rsid w:val="00DC7854"/>
    <w:rsid w:val="00DD4670"/>
    <w:rsid w:val="00DE3D35"/>
    <w:rsid w:val="00DF7E2B"/>
    <w:rsid w:val="00DF7FF0"/>
    <w:rsid w:val="00E105B2"/>
    <w:rsid w:val="00E15277"/>
    <w:rsid w:val="00E17D57"/>
    <w:rsid w:val="00E22644"/>
    <w:rsid w:val="00E24377"/>
    <w:rsid w:val="00E257EE"/>
    <w:rsid w:val="00E3313A"/>
    <w:rsid w:val="00E53FC7"/>
    <w:rsid w:val="00E54278"/>
    <w:rsid w:val="00E711FE"/>
    <w:rsid w:val="00E77B7B"/>
    <w:rsid w:val="00E80FFF"/>
    <w:rsid w:val="00E82617"/>
    <w:rsid w:val="00E87A72"/>
    <w:rsid w:val="00E97F17"/>
    <w:rsid w:val="00EB598D"/>
    <w:rsid w:val="00EC51AA"/>
    <w:rsid w:val="00EC54EF"/>
    <w:rsid w:val="00EF2A84"/>
    <w:rsid w:val="00EF78E5"/>
    <w:rsid w:val="00F02D30"/>
    <w:rsid w:val="00F06387"/>
    <w:rsid w:val="00F15005"/>
    <w:rsid w:val="00F21AA0"/>
    <w:rsid w:val="00F45FD5"/>
    <w:rsid w:val="00F47929"/>
    <w:rsid w:val="00F6091F"/>
    <w:rsid w:val="00F8797B"/>
    <w:rsid w:val="00F937F0"/>
    <w:rsid w:val="00F93CE4"/>
    <w:rsid w:val="00FB1AF6"/>
    <w:rsid w:val="00FD3409"/>
    <w:rsid w:val="00FF2ACC"/>
    <w:rsid w:val="00FF4360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F183"/>
  <w15:chartTrackingRefBased/>
  <w15:docId w15:val="{32E82ED1-3EA7-4332-85D3-A66A270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4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642491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40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5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11_Kab</cp:lastModifiedBy>
  <cp:revision>255</cp:revision>
  <cp:lastPrinted>2020-05-26T06:39:00Z</cp:lastPrinted>
  <dcterms:created xsi:type="dcterms:W3CDTF">2019-05-30T07:38:00Z</dcterms:created>
  <dcterms:modified xsi:type="dcterms:W3CDTF">2021-05-27T01:39:00Z</dcterms:modified>
</cp:coreProperties>
</file>